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767" w:rsidRPr="00112C19" w:rsidRDefault="001A2767" w:rsidP="001A2767">
      <w:pPr>
        <w:jc w:val="center"/>
        <w:rPr>
          <w:rFonts w:ascii="Arial" w:hAnsi="Arial" w:cs="Arial"/>
          <w:color w:val="FF0000"/>
          <w:sz w:val="56"/>
          <w:szCs w:val="56"/>
          <w:u w:val="single"/>
        </w:rPr>
      </w:pPr>
      <w:proofErr w:type="spellStart"/>
      <w:r w:rsidRPr="00112C19">
        <w:rPr>
          <w:rFonts w:ascii="Arial" w:hAnsi="Arial" w:cs="Arial"/>
          <w:color w:val="FF0000"/>
          <w:sz w:val="56"/>
          <w:szCs w:val="56"/>
          <w:u w:val="single"/>
        </w:rPr>
        <w:t>Alcuino</w:t>
      </w:r>
      <w:proofErr w:type="spellEnd"/>
      <w:r w:rsidRPr="00112C19">
        <w:rPr>
          <w:rFonts w:ascii="Arial" w:hAnsi="Arial" w:cs="Arial"/>
          <w:color w:val="FF0000"/>
          <w:sz w:val="56"/>
          <w:szCs w:val="56"/>
          <w:u w:val="single"/>
        </w:rPr>
        <w:t xml:space="preserve"> di </w:t>
      </w:r>
      <w:proofErr w:type="spellStart"/>
      <w:r w:rsidRPr="00112C19">
        <w:rPr>
          <w:rFonts w:ascii="Arial" w:hAnsi="Arial" w:cs="Arial"/>
          <w:color w:val="FF0000"/>
          <w:sz w:val="56"/>
          <w:szCs w:val="56"/>
          <w:u w:val="single"/>
        </w:rPr>
        <w:t>york</w:t>
      </w:r>
      <w:proofErr w:type="spellEnd"/>
    </w:p>
    <w:p w:rsidR="001A2767" w:rsidRPr="00112C19" w:rsidRDefault="001A2767" w:rsidP="001A2767">
      <w:pPr>
        <w:jc w:val="both"/>
        <w:rPr>
          <w:rFonts w:ascii="Arial" w:hAnsi="Arial" w:cs="Arial"/>
          <w:b/>
          <w:color w:val="FF0000"/>
          <w:u w:val="single"/>
        </w:rPr>
      </w:pPr>
    </w:p>
    <w:p w:rsidR="001A2767" w:rsidRPr="00112C19" w:rsidRDefault="001A2767" w:rsidP="00F44C3B">
      <w:pPr>
        <w:jc w:val="center"/>
        <w:rPr>
          <w:rFonts w:ascii="Arial" w:hAnsi="Arial" w:cs="Arial"/>
          <w:b/>
          <w:color w:val="FF0000"/>
          <w:sz w:val="24"/>
          <w:szCs w:val="24"/>
          <w:u w:val="single"/>
        </w:rPr>
      </w:pPr>
      <w:r w:rsidRPr="00112C19">
        <w:rPr>
          <w:rFonts w:ascii="Arial" w:hAnsi="Arial" w:cs="Arial"/>
          <w:b/>
          <w:color w:val="FF0000"/>
          <w:sz w:val="24"/>
          <w:szCs w:val="24"/>
          <w:u w:val="single"/>
        </w:rPr>
        <w:t>Biografia:</w:t>
      </w:r>
    </w:p>
    <w:p w:rsidR="001A2767" w:rsidRPr="00112C19" w:rsidRDefault="00F44C3B"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noProof/>
          <w:color w:val="000000"/>
          <w:sz w:val="22"/>
          <w:szCs w:val="22"/>
        </w:rPr>
        <w:drawing>
          <wp:anchor distT="0" distB="0" distL="114300" distR="114300" simplePos="0" relativeHeight="251658240" behindDoc="1" locked="0" layoutInCell="1" allowOverlap="1">
            <wp:simplePos x="0" y="0"/>
            <wp:positionH relativeFrom="column">
              <wp:posOffset>13335</wp:posOffset>
            </wp:positionH>
            <wp:positionV relativeFrom="paragraph">
              <wp:posOffset>23495</wp:posOffset>
            </wp:positionV>
            <wp:extent cx="2470150" cy="3000375"/>
            <wp:effectExtent l="19050" t="0" r="6350" b="0"/>
            <wp:wrapSquare wrapText="bothSides"/>
            <wp:docPr id="1" name="Immagine 1" descr="http://areeweb.polito.it/didattica/polymath/htmlS/probegio/Prob/Nov_04/Img/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eeweb.polito.it/didattica/polymath/htmlS/probegio/Prob/Nov_04/Img/image010.png"/>
                    <pic:cNvPicPr>
                      <a:picLocks noChangeAspect="1" noChangeArrowheads="1"/>
                    </pic:cNvPicPr>
                  </pic:nvPicPr>
                  <pic:blipFill>
                    <a:blip r:embed="rId4" cstate="print"/>
                    <a:srcRect/>
                    <a:stretch>
                      <a:fillRect/>
                    </a:stretch>
                  </pic:blipFill>
                  <pic:spPr bwMode="auto">
                    <a:xfrm>
                      <a:off x="0" y="0"/>
                      <a:ext cx="2470150" cy="3000375"/>
                    </a:xfrm>
                    <a:prstGeom prst="rect">
                      <a:avLst/>
                    </a:prstGeom>
                    <a:noFill/>
                    <a:ln w="9525">
                      <a:noFill/>
                      <a:miter lim="800000"/>
                      <a:headEnd/>
                      <a:tailEnd/>
                    </a:ln>
                  </pic:spPr>
                </pic:pic>
              </a:graphicData>
            </a:graphic>
          </wp:anchor>
        </w:drawing>
      </w:r>
      <w:r w:rsidR="001A2767" w:rsidRPr="00112C19">
        <w:rPr>
          <w:rFonts w:ascii="Arial" w:hAnsi="Arial" w:cs="Arial"/>
          <w:color w:val="000000"/>
          <w:sz w:val="22"/>
          <w:szCs w:val="22"/>
        </w:rPr>
        <w:t>Proveniente da una nobile famiglia di</w:t>
      </w:r>
      <w:r w:rsidR="001A2767" w:rsidRPr="00112C19">
        <w:rPr>
          <w:rStyle w:val="apple-converted-space"/>
          <w:rFonts w:ascii="Arial" w:hAnsi="Arial" w:cs="Arial"/>
          <w:color w:val="000000"/>
          <w:sz w:val="22"/>
          <w:szCs w:val="22"/>
        </w:rPr>
        <w:t> </w:t>
      </w:r>
      <w:proofErr w:type="spellStart"/>
      <w:r w:rsidR="001A2767" w:rsidRPr="00112C19">
        <w:rPr>
          <w:rFonts w:ascii="Arial" w:hAnsi="Arial" w:cs="Arial"/>
          <w:color w:val="000000"/>
          <w:sz w:val="22"/>
          <w:szCs w:val="22"/>
        </w:rPr>
        <w:t>Northumbria</w:t>
      </w:r>
      <w:proofErr w:type="spellEnd"/>
      <w:r w:rsidR="001A2767" w:rsidRPr="00112C19">
        <w:rPr>
          <w:rFonts w:ascii="Arial" w:hAnsi="Arial" w:cs="Arial"/>
          <w:color w:val="000000"/>
          <w:sz w:val="22"/>
          <w:szCs w:val="22"/>
        </w:rPr>
        <w:t>, il suo luogo di nascita è questione controversa. Probabilmente, però, nacque a</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York</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o nelle immediate vicinanze. Mentre era ancora bambino, entrò nella scuola della cattedrale ivi fondata dall'arcivescovo</w:t>
      </w:r>
      <w:r w:rsidR="001A2767" w:rsidRPr="00112C19">
        <w:rPr>
          <w:rStyle w:val="apple-converted-space"/>
          <w:rFonts w:ascii="Arial" w:hAnsi="Arial" w:cs="Arial"/>
          <w:color w:val="000000"/>
          <w:sz w:val="22"/>
          <w:szCs w:val="22"/>
        </w:rPr>
        <w:t> </w:t>
      </w:r>
      <w:proofErr w:type="spellStart"/>
      <w:r w:rsidR="001A2767" w:rsidRPr="00112C19">
        <w:rPr>
          <w:rFonts w:ascii="Arial" w:hAnsi="Arial" w:cs="Arial"/>
          <w:color w:val="000000"/>
          <w:sz w:val="22"/>
          <w:szCs w:val="22"/>
        </w:rPr>
        <w:t>Egberto</w:t>
      </w:r>
      <w:proofErr w:type="spellEnd"/>
      <w:r w:rsidR="001A2767" w:rsidRPr="00112C19">
        <w:rPr>
          <w:rFonts w:ascii="Arial" w:hAnsi="Arial" w:cs="Arial"/>
          <w:color w:val="000000"/>
          <w:sz w:val="22"/>
          <w:szCs w:val="22"/>
        </w:rPr>
        <w:t xml:space="preserve">. La sua attitudine presto attirò l'attenzione di </w:t>
      </w:r>
      <w:proofErr w:type="spellStart"/>
      <w:r w:rsidR="001A2767" w:rsidRPr="00112C19">
        <w:rPr>
          <w:rFonts w:ascii="Arial" w:hAnsi="Arial" w:cs="Arial"/>
          <w:color w:val="000000"/>
          <w:sz w:val="22"/>
          <w:szCs w:val="22"/>
        </w:rPr>
        <w:t>Aelberto</w:t>
      </w:r>
      <w:proofErr w:type="spellEnd"/>
      <w:r w:rsidR="001A2767" w:rsidRPr="00112C19">
        <w:rPr>
          <w:rFonts w:ascii="Arial" w:hAnsi="Arial" w:cs="Arial"/>
          <w:color w:val="000000"/>
          <w:sz w:val="22"/>
          <w:szCs w:val="22"/>
        </w:rPr>
        <w:t>, maestro nella scuola, nonché quella dell'arcivescovo, che dedicarono particolare attenzione alla sua istruzione. Da giovane, in compagnia del suo maestro, fece numerose visite in continente e, quando nel</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 xml:space="preserve">767, </w:t>
      </w:r>
      <w:proofErr w:type="spellStart"/>
      <w:r w:rsidR="001A2767" w:rsidRPr="00112C19">
        <w:rPr>
          <w:rFonts w:ascii="Arial" w:hAnsi="Arial" w:cs="Arial"/>
          <w:color w:val="000000"/>
          <w:sz w:val="22"/>
          <w:szCs w:val="22"/>
        </w:rPr>
        <w:t>Aelberto</w:t>
      </w:r>
      <w:proofErr w:type="spellEnd"/>
      <w:r w:rsidR="001A2767" w:rsidRPr="00112C19">
        <w:rPr>
          <w:rFonts w:ascii="Arial" w:hAnsi="Arial" w:cs="Arial"/>
          <w:color w:val="000000"/>
          <w:sz w:val="22"/>
          <w:szCs w:val="22"/>
        </w:rPr>
        <w:t xml:space="preserve"> subentrò nella sede di York, il compito di dirigere la scuola fu naturalmente devoluto ad </w:t>
      </w:r>
      <w:proofErr w:type="spellStart"/>
      <w:r w:rsidR="001A2767" w:rsidRPr="00112C19">
        <w:rPr>
          <w:rFonts w:ascii="Arial" w:hAnsi="Arial" w:cs="Arial"/>
          <w:color w:val="000000"/>
          <w:sz w:val="22"/>
          <w:szCs w:val="22"/>
        </w:rPr>
        <w:t>Alcuino</w:t>
      </w:r>
      <w:proofErr w:type="spellEnd"/>
      <w:r w:rsidR="001A2767" w:rsidRPr="00112C19">
        <w:rPr>
          <w:rFonts w:ascii="Arial" w:hAnsi="Arial" w:cs="Arial"/>
          <w:color w:val="000000"/>
          <w:sz w:val="22"/>
          <w:szCs w:val="22"/>
        </w:rPr>
        <w:t>.</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Durante i quindici anni che seguirono si dedicò alla scuola di York attirandovi numerosi studenti e arricchendone la già preziosa biblioteca. Di ritorno da</w:t>
      </w:r>
      <w:r w:rsidRPr="00112C19">
        <w:rPr>
          <w:rStyle w:val="apple-converted-space"/>
          <w:rFonts w:ascii="Arial" w:hAnsi="Arial" w:cs="Arial"/>
          <w:color w:val="000000"/>
          <w:sz w:val="22"/>
          <w:szCs w:val="22"/>
        </w:rPr>
        <w:t> </w:t>
      </w:r>
      <w:r w:rsidRPr="00112C19">
        <w:rPr>
          <w:rFonts w:ascii="Arial" w:hAnsi="Arial" w:cs="Arial"/>
          <w:color w:val="000000"/>
          <w:sz w:val="22"/>
          <w:szCs w:val="22"/>
        </w:rPr>
        <w:t>Roma, nel marzo</w:t>
      </w:r>
      <w:r w:rsidRPr="00112C19">
        <w:rPr>
          <w:rStyle w:val="apple-converted-space"/>
          <w:rFonts w:ascii="Arial" w:hAnsi="Arial" w:cs="Arial"/>
          <w:color w:val="000000"/>
          <w:sz w:val="22"/>
          <w:szCs w:val="22"/>
        </w:rPr>
        <w:t> </w:t>
      </w:r>
      <w:r w:rsidRPr="00112C19">
        <w:rPr>
          <w:rFonts w:ascii="Arial" w:hAnsi="Arial" w:cs="Arial"/>
          <w:color w:val="000000"/>
          <w:sz w:val="22"/>
          <w:szCs w:val="22"/>
        </w:rPr>
        <w:t>781, incontrò</w:t>
      </w:r>
      <w:r w:rsidRPr="00112C19">
        <w:rPr>
          <w:rStyle w:val="apple-converted-space"/>
          <w:rFonts w:ascii="Arial" w:hAnsi="Arial" w:cs="Arial"/>
          <w:color w:val="000000"/>
          <w:sz w:val="22"/>
          <w:szCs w:val="22"/>
        </w:rPr>
        <w:t> </w:t>
      </w:r>
      <w:r w:rsidRPr="00112C19">
        <w:rPr>
          <w:rFonts w:ascii="Arial" w:hAnsi="Arial" w:cs="Arial"/>
          <w:color w:val="000000"/>
          <w:sz w:val="22"/>
          <w:szCs w:val="22"/>
        </w:rPr>
        <w:t>Carlo Magno</w:t>
      </w:r>
      <w:r w:rsidRPr="00112C19">
        <w:rPr>
          <w:rStyle w:val="apple-converted-space"/>
          <w:rFonts w:ascii="Arial" w:hAnsi="Arial" w:cs="Arial"/>
          <w:color w:val="000000"/>
          <w:sz w:val="22"/>
          <w:szCs w:val="22"/>
        </w:rPr>
        <w:t> </w:t>
      </w:r>
      <w:r w:rsidRPr="00112C19">
        <w:rPr>
          <w:rFonts w:ascii="Arial" w:hAnsi="Arial" w:cs="Arial"/>
          <w:color w:val="000000"/>
          <w:sz w:val="22"/>
          <w:szCs w:val="22"/>
        </w:rPr>
        <w:t>a</w:t>
      </w:r>
      <w:r w:rsidRPr="00112C19">
        <w:rPr>
          <w:rStyle w:val="apple-converted-space"/>
          <w:rFonts w:ascii="Arial" w:hAnsi="Arial" w:cs="Arial"/>
          <w:color w:val="000000"/>
          <w:sz w:val="22"/>
          <w:szCs w:val="22"/>
        </w:rPr>
        <w:t> </w:t>
      </w:r>
      <w:r w:rsidRPr="00112C19">
        <w:rPr>
          <w:rFonts w:ascii="Arial" w:hAnsi="Arial" w:cs="Arial"/>
          <w:color w:val="000000"/>
          <w:sz w:val="22"/>
          <w:szCs w:val="22"/>
        </w:rPr>
        <w:t>Parma. Qui, fu invitato dal principe, che ammirava grandemente, a trasferirsi in</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Franciae</w:t>
      </w:r>
      <w:proofErr w:type="spellEnd"/>
      <w:r w:rsidRPr="00112C19">
        <w:rPr>
          <w:rFonts w:ascii="Arial" w:hAnsi="Arial" w:cs="Arial"/>
          <w:color w:val="000000"/>
          <w:sz w:val="22"/>
          <w:szCs w:val="22"/>
        </w:rPr>
        <w:t xml:space="preserve"> stabilirsi a corte come "Maestro della</w:t>
      </w:r>
      <w:r w:rsidRPr="00112C19">
        <w:rPr>
          <w:rStyle w:val="apple-converted-space"/>
          <w:rFonts w:ascii="Arial" w:hAnsi="Arial" w:cs="Arial"/>
          <w:color w:val="000000"/>
          <w:sz w:val="22"/>
          <w:szCs w:val="22"/>
        </w:rPr>
        <w:t> </w:t>
      </w:r>
      <w:r w:rsidRPr="00112C19">
        <w:rPr>
          <w:rFonts w:ascii="Arial" w:hAnsi="Arial" w:cs="Arial"/>
          <w:color w:val="000000"/>
          <w:sz w:val="22"/>
          <w:szCs w:val="22"/>
        </w:rPr>
        <w:t>Scuola Palatina". La scuola rimase ad</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Aachen</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per la maggior parte del tempo, ma si mosse di luogo in luogo, seguendo la residenza reale. Nel</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786,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ritornò in Inghilterra a causa, a quanto pare, di importanti affari ecclesiastici e nuovamente, nel</w:t>
      </w:r>
      <w:r w:rsidRPr="00112C19">
        <w:rPr>
          <w:rStyle w:val="apple-converted-space"/>
          <w:rFonts w:ascii="Arial" w:hAnsi="Arial" w:cs="Arial"/>
          <w:color w:val="000000"/>
          <w:sz w:val="22"/>
          <w:szCs w:val="22"/>
        </w:rPr>
        <w:t> </w:t>
      </w:r>
      <w:r w:rsidRPr="00112C19">
        <w:rPr>
          <w:rFonts w:ascii="Arial" w:hAnsi="Arial" w:cs="Arial"/>
          <w:color w:val="000000"/>
          <w:sz w:val="22"/>
          <w:szCs w:val="22"/>
        </w:rPr>
        <w:t>790, in missione per conto di Carlo Magno.</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Nel</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794,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partecipò al</w:t>
      </w:r>
      <w:r w:rsidRPr="00112C19">
        <w:rPr>
          <w:rStyle w:val="apple-converted-space"/>
          <w:rFonts w:ascii="Arial" w:hAnsi="Arial" w:cs="Arial"/>
          <w:color w:val="000000"/>
          <w:sz w:val="22"/>
          <w:szCs w:val="22"/>
        </w:rPr>
        <w:t> </w:t>
      </w:r>
      <w:r w:rsidRPr="00112C19">
        <w:rPr>
          <w:rFonts w:ascii="Arial" w:hAnsi="Arial" w:cs="Arial"/>
          <w:color w:val="000000"/>
          <w:sz w:val="22"/>
          <w:szCs w:val="22"/>
        </w:rPr>
        <w:t>Concilio di Francoforte, dove ebbe una parte molto importante nella definizione dei decreti di condanna dell'</w:t>
      </w:r>
      <w:proofErr w:type="spellStart"/>
      <w:r w:rsidRPr="00112C19">
        <w:rPr>
          <w:rFonts w:ascii="Arial" w:hAnsi="Arial" w:cs="Arial"/>
          <w:color w:val="000000"/>
          <w:sz w:val="22"/>
          <w:szCs w:val="22"/>
        </w:rPr>
        <w:t>Adozionismo</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nonché negli sforzi compiuti successivamente per la sottomissione dei recalcitranti prelati spagnoli.</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Nel</w:t>
      </w:r>
      <w:r w:rsidRPr="00112C19">
        <w:rPr>
          <w:rStyle w:val="apple-converted-space"/>
          <w:rFonts w:ascii="Arial" w:hAnsi="Arial" w:cs="Arial"/>
          <w:color w:val="000000"/>
          <w:sz w:val="22"/>
          <w:szCs w:val="22"/>
        </w:rPr>
        <w:t> </w:t>
      </w:r>
      <w:r w:rsidRPr="00112C19">
        <w:rPr>
          <w:rFonts w:ascii="Arial" w:hAnsi="Arial" w:cs="Arial"/>
          <w:color w:val="000000"/>
          <w:sz w:val="22"/>
          <w:szCs w:val="22"/>
        </w:rPr>
        <w:t>796, dopo aver compiuto il suo sessantesimo compleanno, ansioso di ritirarsi dal mondo, fu nominato da Carlo Magno</w:t>
      </w:r>
      <w:r w:rsidRPr="00112C19">
        <w:rPr>
          <w:rStyle w:val="apple-converted-space"/>
          <w:rFonts w:ascii="Arial" w:hAnsi="Arial" w:cs="Arial"/>
          <w:color w:val="000000"/>
          <w:sz w:val="22"/>
          <w:szCs w:val="22"/>
        </w:rPr>
        <w:t> </w:t>
      </w:r>
      <w:r w:rsidRPr="00112C19">
        <w:rPr>
          <w:rFonts w:ascii="Arial" w:hAnsi="Arial" w:cs="Arial"/>
          <w:color w:val="000000"/>
          <w:sz w:val="22"/>
          <w:szCs w:val="22"/>
        </w:rPr>
        <w:t>Abate</w:t>
      </w:r>
      <w:r w:rsidRPr="00112C19">
        <w:rPr>
          <w:rStyle w:val="apple-converted-space"/>
          <w:rFonts w:ascii="Arial" w:hAnsi="Arial" w:cs="Arial"/>
          <w:color w:val="000000"/>
          <w:sz w:val="22"/>
          <w:szCs w:val="22"/>
        </w:rPr>
        <w:t> </w:t>
      </w:r>
      <w:r w:rsidRPr="00112C19">
        <w:rPr>
          <w:rFonts w:ascii="Arial" w:hAnsi="Arial" w:cs="Arial"/>
          <w:color w:val="000000"/>
          <w:sz w:val="22"/>
          <w:szCs w:val="22"/>
        </w:rPr>
        <w:t>di San Martino a</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 xml:space="preserve">. Qui, nella sua vecchiaia, ma con immutato slancio, si dedicò alla costruzione di una scuola monastica modello, raccogliendo libri e attirando studenti, come aveva fatto in precedenza a York e ad </w:t>
      </w:r>
      <w:proofErr w:type="spellStart"/>
      <w:r w:rsidRPr="00112C19">
        <w:rPr>
          <w:rFonts w:ascii="Arial" w:hAnsi="Arial" w:cs="Arial"/>
          <w:color w:val="000000"/>
          <w:sz w:val="22"/>
          <w:szCs w:val="22"/>
        </w:rPr>
        <w:t>Aachen</w:t>
      </w:r>
      <w:proofErr w:type="spellEnd"/>
      <w:r w:rsidRPr="00112C19">
        <w:rPr>
          <w:rFonts w:ascii="Arial" w:hAnsi="Arial" w:cs="Arial"/>
          <w:color w:val="000000"/>
          <w:sz w:val="22"/>
          <w:szCs w:val="22"/>
        </w:rPr>
        <w:t>; indicando, tra l'altro, ai suoi confratelli che «</w:t>
      </w:r>
      <w:r w:rsidRPr="00112C19">
        <w:rPr>
          <w:rFonts w:ascii="Arial" w:hAnsi="Arial" w:cs="Arial"/>
          <w:iCs/>
          <w:color w:val="000000"/>
          <w:sz w:val="22"/>
          <w:szCs w:val="22"/>
        </w:rPr>
        <w:t xml:space="preserve">fodere </w:t>
      </w:r>
      <w:proofErr w:type="spellStart"/>
      <w:r w:rsidRPr="00112C19">
        <w:rPr>
          <w:rFonts w:ascii="Arial" w:hAnsi="Arial" w:cs="Arial"/>
          <w:iCs/>
          <w:color w:val="000000"/>
          <w:sz w:val="22"/>
          <w:szCs w:val="22"/>
        </w:rPr>
        <w:t>quam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vites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melius</w:t>
      </w:r>
      <w:proofErr w:type="spellEnd"/>
      <w:r w:rsidRPr="00112C19">
        <w:rPr>
          <w:rFonts w:ascii="Arial" w:hAnsi="Arial" w:cs="Arial"/>
          <w:iCs/>
          <w:color w:val="000000"/>
          <w:sz w:val="22"/>
          <w:szCs w:val="22"/>
        </w:rPr>
        <w:t xml:space="preserve"> est </w:t>
      </w:r>
      <w:proofErr w:type="spellStart"/>
      <w:r w:rsidRPr="00112C19">
        <w:rPr>
          <w:rFonts w:ascii="Arial" w:hAnsi="Arial" w:cs="Arial"/>
          <w:iCs/>
          <w:color w:val="000000"/>
          <w:sz w:val="22"/>
          <w:szCs w:val="22"/>
        </w:rPr>
        <w:t>scribere</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libros</w:t>
      </w:r>
      <w:proofErr w:type="spellEnd"/>
      <w:r w:rsidRPr="00112C19">
        <w:rPr>
          <w:rFonts w:ascii="Arial" w:hAnsi="Arial" w:cs="Arial"/>
          <w:color w:val="000000"/>
          <w:sz w:val="22"/>
          <w:szCs w:val="22"/>
        </w:rPr>
        <w:t>», cioè che la via del sapere è migliore di quella dell'agricoltore cui indulgeva ancora una parte piuttosto ampia del movimento monastico.</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lastRenderedPageBreak/>
        <w:t>Poiché nelle sue lettere amava definirsi</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Albinus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humilis</w:t>
      </w:r>
      <w:proofErr w:type="spellEnd"/>
      <w:r w:rsidRPr="00112C19">
        <w:rPr>
          <w:rFonts w:ascii="Arial" w:hAnsi="Arial" w:cs="Arial"/>
          <w:iCs/>
          <w:color w:val="000000"/>
          <w:sz w:val="22"/>
          <w:szCs w:val="22"/>
        </w:rPr>
        <w:t xml:space="preserve"> Levita</w:t>
      </w:r>
      <w:r w:rsidRPr="00112C19">
        <w:rPr>
          <w:rFonts w:ascii="Arial" w:hAnsi="Arial" w:cs="Arial"/>
          <w:color w:val="000000"/>
          <w:sz w:val="22"/>
          <w:szCs w:val="22"/>
        </w:rPr>
        <w:t xml:space="preserve">, alcuni studiosi sono convinti che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sia stato solo un semplice</w:t>
      </w:r>
      <w:r w:rsidRPr="00112C19">
        <w:rPr>
          <w:rStyle w:val="apple-converted-space"/>
          <w:rFonts w:ascii="Arial" w:hAnsi="Arial" w:cs="Arial"/>
          <w:color w:val="000000"/>
          <w:sz w:val="22"/>
          <w:szCs w:val="22"/>
        </w:rPr>
        <w:t> </w:t>
      </w:r>
      <w:r w:rsidRPr="00112C19">
        <w:rPr>
          <w:rFonts w:ascii="Arial" w:hAnsi="Arial" w:cs="Arial"/>
          <w:color w:val="000000"/>
          <w:sz w:val="22"/>
          <w:szCs w:val="22"/>
        </w:rPr>
        <w:t>diacono, mentre altri suppongono che in età ormai avanzata sia diventato</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sacerdote. Il suo sconosciuto biografo, nel descrivere l'ultimo periodo della sua vita, </w:t>
      </w:r>
      <w:r w:rsidR="00F44C3B" w:rsidRPr="00112C19">
        <w:rPr>
          <w:rFonts w:ascii="Arial" w:hAnsi="Arial" w:cs="Arial"/>
          <w:noProof/>
          <w:color w:val="000000"/>
          <w:sz w:val="22"/>
          <w:szCs w:val="22"/>
        </w:rPr>
        <w:drawing>
          <wp:anchor distT="0" distB="0" distL="114300" distR="114300" simplePos="0" relativeHeight="251659264" behindDoc="0" locked="0" layoutInCell="1" allowOverlap="1">
            <wp:simplePos x="0" y="0"/>
            <wp:positionH relativeFrom="column">
              <wp:posOffset>-148590</wp:posOffset>
            </wp:positionH>
            <wp:positionV relativeFrom="paragraph">
              <wp:posOffset>203835</wp:posOffset>
            </wp:positionV>
            <wp:extent cx="3876675" cy="2562225"/>
            <wp:effectExtent l="19050" t="0" r="9525" b="0"/>
            <wp:wrapSquare wrapText="bothSides"/>
            <wp:docPr id="4" name="Immagine 4" descr="http://upload.wikimedia.org/wikipedia/it/f/f4/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it/f/f4/Image007.png"/>
                    <pic:cNvPicPr>
                      <a:picLocks noChangeAspect="1" noChangeArrowheads="1"/>
                    </pic:cNvPicPr>
                  </pic:nvPicPr>
                  <pic:blipFill>
                    <a:blip r:embed="rId5" cstate="print"/>
                    <a:srcRect/>
                    <a:stretch>
                      <a:fillRect/>
                    </a:stretch>
                  </pic:blipFill>
                  <pic:spPr bwMode="auto">
                    <a:xfrm>
                      <a:off x="0" y="0"/>
                      <a:ext cx="3876675" cy="2562225"/>
                    </a:xfrm>
                    <a:prstGeom prst="rect">
                      <a:avLst/>
                    </a:prstGeom>
                    <a:noFill/>
                    <a:ln w="9525">
                      <a:noFill/>
                      <a:miter lim="800000"/>
                      <a:headEnd/>
                      <a:tailEnd/>
                    </a:ln>
                  </pic:spPr>
                </pic:pic>
              </a:graphicData>
            </a:graphic>
          </wp:anchor>
        </w:drawing>
      </w:r>
      <w:r w:rsidRPr="00112C19">
        <w:rPr>
          <w:rFonts w:ascii="Arial" w:hAnsi="Arial" w:cs="Arial"/>
          <w:color w:val="000000"/>
          <w:sz w:val="22"/>
          <w:szCs w:val="22"/>
        </w:rPr>
        <w:t>diceva di lui,</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celebrabat</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omni</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die</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missarum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solemnia</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w:t>
      </w:r>
      <w:proofErr w:type="spellStart"/>
      <w:r w:rsidRPr="00112C19">
        <w:rPr>
          <w:rFonts w:ascii="Arial" w:hAnsi="Arial" w:cs="Arial"/>
          <w:color w:val="000000"/>
          <w:sz w:val="22"/>
          <w:szCs w:val="22"/>
        </w:rPr>
        <w:t>Jaffé</w:t>
      </w:r>
      <w:proofErr w:type="spellEnd"/>
      <w:r w:rsidRPr="00112C19">
        <w:rPr>
          <w:rFonts w:ascii="Arial" w:hAnsi="Arial" w:cs="Arial"/>
          <w:color w:val="000000"/>
          <w:sz w:val="22"/>
          <w:szCs w:val="22"/>
        </w:rPr>
        <w:t>,</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Mon</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Alcuin</w:t>
      </w:r>
      <w:proofErr w:type="spellEnd"/>
      <w:r w:rsidRPr="00112C19">
        <w:rPr>
          <w:rStyle w:val="apple-converted-space"/>
          <w:rFonts w:ascii="Arial" w:hAnsi="Arial" w:cs="Arial"/>
          <w:color w:val="000000"/>
          <w:sz w:val="22"/>
          <w:szCs w:val="22"/>
        </w:rPr>
        <w:t> </w:t>
      </w:r>
      <w:r w:rsidRPr="00112C19">
        <w:rPr>
          <w:rFonts w:ascii="Arial" w:hAnsi="Arial" w:cs="Arial"/>
          <w:iCs/>
          <w:color w:val="000000"/>
          <w:sz w:val="22"/>
          <w:szCs w:val="22"/>
        </w:rPr>
        <w:t>Vita</w:t>
      </w:r>
      <w:r w:rsidRPr="00112C19">
        <w:rPr>
          <w:rFonts w:ascii="Arial" w:hAnsi="Arial" w:cs="Arial"/>
          <w:color w:val="000000"/>
          <w:sz w:val="22"/>
          <w:szCs w:val="22"/>
        </w:rPr>
        <w:t xml:space="preserve">, 30). In una delle sue ultime lettere,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accettava il dono di una</w:t>
      </w:r>
      <w:r w:rsidRPr="00112C19">
        <w:rPr>
          <w:rStyle w:val="apple-converted-space"/>
          <w:rFonts w:ascii="Arial" w:hAnsi="Arial" w:cs="Arial"/>
          <w:color w:val="000000"/>
          <w:sz w:val="22"/>
          <w:szCs w:val="22"/>
        </w:rPr>
        <w:t> </w:t>
      </w:r>
      <w:r w:rsidRPr="00112C19">
        <w:rPr>
          <w:rFonts w:ascii="Arial" w:hAnsi="Arial" w:cs="Arial"/>
          <w:color w:val="000000"/>
          <w:sz w:val="22"/>
          <w:szCs w:val="22"/>
        </w:rPr>
        <w:t>casula, che prometteva di utilizzare nelle</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missarum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solemniis</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w:t>
      </w:r>
      <w:proofErr w:type="spellStart"/>
      <w:r w:rsidRPr="00112C19">
        <w:rPr>
          <w:rFonts w:ascii="Arial" w:hAnsi="Arial" w:cs="Arial"/>
          <w:color w:val="000000"/>
          <w:sz w:val="22"/>
          <w:szCs w:val="22"/>
        </w:rPr>
        <w:t>Ep</w:t>
      </w:r>
      <w:proofErr w:type="spellEnd"/>
      <w:r w:rsidRPr="00112C19">
        <w:rPr>
          <w:rFonts w:ascii="Arial" w:hAnsi="Arial" w:cs="Arial"/>
          <w:color w:val="000000"/>
          <w:sz w:val="22"/>
          <w:szCs w:val="22"/>
        </w:rPr>
        <w:t>. 203). È probabile che egli fosse un</w:t>
      </w:r>
      <w:r w:rsidRPr="00112C19">
        <w:rPr>
          <w:rStyle w:val="apple-converted-space"/>
          <w:rFonts w:ascii="Arial" w:hAnsi="Arial" w:cs="Arial"/>
          <w:color w:val="000000"/>
          <w:sz w:val="22"/>
          <w:szCs w:val="22"/>
        </w:rPr>
        <w:t> </w:t>
      </w:r>
      <w:r w:rsidRPr="00112C19">
        <w:rPr>
          <w:rFonts w:ascii="Arial" w:hAnsi="Arial" w:cs="Arial"/>
          <w:color w:val="000000"/>
          <w:sz w:val="22"/>
          <w:szCs w:val="22"/>
        </w:rPr>
        <w:t>monaco</w:t>
      </w:r>
      <w:r w:rsidRPr="00112C19">
        <w:rPr>
          <w:rStyle w:val="apple-converted-space"/>
          <w:rFonts w:ascii="Arial" w:hAnsi="Arial" w:cs="Arial"/>
          <w:color w:val="000000"/>
          <w:sz w:val="22"/>
          <w:szCs w:val="22"/>
        </w:rPr>
        <w:t> </w:t>
      </w:r>
      <w:r w:rsidRPr="00112C19">
        <w:rPr>
          <w:rFonts w:ascii="Arial" w:hAnsi="Arial" w:cs="Arial"/>
          <w:color w:val="000000"/>
          <w:sz w:val="22"/>
          <w:szCs w:val="22"/>
        </w:rPr>
        <w:t>benedettino, fatto anche questo contestato, poiché alcuni storici hanno supposto che era semplicemente un membro del</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clero secolare, anche quando esercitava l'ufficio di abate a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w:t>
      </w:r>
      <w:r w:rsidRPr="00112C19">
        <w:rPr>
          <w:rFonts w:ascii="Arial" w:hAnsi="Arial" w:cs="Arial"/>
        </w:rPr>
        <w:t xml:space="preserve"> </w:t>
      </w:r>
    </w:p>
    <w:p w:rsidR="00F44C3B" w:rsidRPr="00112C19" w:rsidRDefault="00F44C3B" w:rsidP="001A2767">
      <w:pPr>
        <w:pStyle w:val="NormaleWeb"/>
        <w:spacing w:before="96" w:beforeAutospacing="0" w:after="120" w:afterAutospacing="0" w:line="360" w:lineRule="atLeast"/>
        <w:jc w:val="both"/>
        <w:rPr>
          <w:rFonts w:ascii="Arial" w:hAnsi="Arial" w:cs="Arial"/>
          <w:b/>
          <w:color w:val="FF0000"/>
          <w:u w:val="single"/>
        </w:rPr>
      </w:pPr>
    </w:p>
    <w:p w:rsidR="001A2767" w:rsidRPr="00112C19" w:rsidRDefault="001A2767" w:rsidP="00F44C3B">
      <w:pPr>
        <w:pStyle w:val="NormaleWeb"/>
        <w:spacing w:before="96" w:beforeAutospacing="0" w:after="120" w:afterAutospacing="0" w:line="360" w:lineRule="atLeast"/>
        <w:jc w:val="center"/>
        <w:rPr>
          <w:rFonts w:ascii="Arial" w:hAnsi="Arial" w:cs="Arial"/>
          <w:b/>
          <w:color w:val="FF0000"/>
          <w:sz w:val="22"/>
          <w:szCs w:val="22"/>
          <w:u w:val="single"/>
        </w:rPr>
      </w:pPr>
      <w:r w:rsidRPr="00112C19">
        <w:rPr>
          <w:rFonts w:ascii="Arial" w:hAnsi="Arial" w:cs="Arial"/>
          <w:b/>
          <w:color w:val="FF0000"/>
          <w:u w:val="single"/>
        </w:rPr>
        <w:t>Educatore e studioso</w:t>
      </w:r>
      <w:r w:rsidRPr="00112C19">
        <w:rPr>
          <w:rFonts w:ascii="Arial" w:hAnsi="Arial" w:cs="Arial"/>
          <w:b/>
          <w:color w:val="FF0000"/>
          <w:sz w:val="22"/>
          <w:szCs w:val="22"/>
          <w:u w:val="single"/>
        </w:rPr>
        <w:t>:</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Della sua opera di educatore e studioso si può dire, in generale, che si inquadrava, per la maggior parte, nel movimento per la rinascita degli studi che distinse l'età in cui visse e che rese possibile la grande rinascita intellettuale di tre secoli dopo. Con lui la scuola anglosassone raggiunse la massima influenza. La ricca eredità intellettuale lasciata da</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Beda</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a</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Jarrow</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fu ripresa da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 York e, attraverso le sue opere nel continente, divenne propria della civilizzata</w:t>
      </w:r>
      <w:r w:rsidRPr="00112C19">
        <w:rPr>
          <w:rStyle w:val="apple-converted-space"/>
          <w:rFonts w:ascii="Arial" w:hAnsi="Arial" w:cs="Arial"/>
          <w:color w:val="000000"/>
          <w:sz w:val="22"/>
          <w:szCs w:val="22"/>
        </w:rPr>
        <w:t> </w:t>
      </w:r>
      <w:r w:rsidRPr="00112C19">
        <w:rPr>
          <w:rFonts w:ascii="Arial" w:hAnsi="Arial" w:cs="Arial"/>
          <w:color w:val="000000"/>
          <w:sz w:val="22"/>
          <w:szCs w:val="22"/>
        </w:rPr>
        <w:t>Europa.</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Le influenze che subì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 York derivavano principalmente da due fonti: irlandese e continentale. Dal sesto secolo in poi gli</w:t>
      </w:r>
      <w:r w:rsidRPr="00112C19">
        <w:rPr>
          <w:rStyle w:val="apple-converted-space"/>
          <w:rFonts w:ascii="Arial" w:hAnsi="Arial" w:cs="Arial"/>
          <w:color w:val="000000"/>
          <w:sz w:val="22"/>
          <w:szCs w:val="22"/>
        </w:rPr>
        <w:t> </w:t>
      </w:r>
      <w:r w:rsidRPr="00112C19">
        <w:rPr>
          <w:rFonts w:ascii="Arial" w:hAnsi="Arial" w:cs="Arial"/>
          <w:color w:val="000000"/>
          <w:sz w:val="22"/>
          <w:szCs w:val="22"/>
        </w:rPr>
        <w:t>irlandesi</w:t>
      </w:r>
      <w:r w:rsidRPr="00112C19">
        <w:rPr>
          <w:rStyle w:val="apple-converted-space"/>
          <w:rFonts w:ascii="Arial" w:hAnsi="Arial" w:cs="Arial"/>
          <w:color w:val="000000"/>
          <w:sz w:val="22"/>
          <w:szCs w:val="22"/>
        </w:rPr>
        <w:t> </w:t>
      </w:r>
      <w:r w:rsidRPr="00112C19">
        <w:rPr>
          <w:rFonts w:ascii="Arial" w:hAnsi="Arial" w:cs="Arial"/>
          <w:color w:val="000000"/>
          <w:sz w:val="22"/>
          <w:szCs w:val="22"/>
        </w:rPr>
        <w:t>furono impegnati a fondare scuole chiese e monasteri in tutta Europa; e da</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Iona, secondo </w:t>
      </w:r>
      <w:proofErr w:type="spellStart"/>
      <w:r w:rsidRPr="00112C19">
        <w:rPr>
          <w:rFonts w:ascii="Arial" w:hAnsi="Arial" w:cs="Arial"/>
          <w:color w:val="000000"/>
          <w:sz w:val="22"/>
          <w:szCs w:val="22"/>
        </w:rPr>
        <w:t>Beda</w:t>
      </w:r>
      <w:proofErr w:type="spellEnd"/>
      <w:r w:rsidRPr="00112C19">
        <w:rPr>
          <w:rFonts w:ascii="Arial" w:hAnsi="Arial" w:cs="Arial"/>
          <w:color w:val="000000"/>
          <w:sz w:val="22"/>
          <w:szCs w:val="22"/>
        </w:rPr>
        <w:t xml:space="preserve">, </w:t>
      </w:r>
      <w:proofErr w:type="spellStart"/>
      <w:r w:rsidRPr="00112C19">
        <w:rPr>
          <w:rFonts w:ascii="Arial" w:hAnsi="Arial" w:cs="Arial"/>
          <w:color w:val="000000"/>
          <w:sz w:val="22"/>
          <w:szCs w:val="22"/>
        </w:rPr>
        <w:t>Aidan</w:t>
      </w:r>
      <w:proofErr w:type="spellEnd"/>
      <w:r w:rsidRPr="00112C19">
        <w:rPr>
          <w:rFonts w:ascii="Arial" w:hAnsi="Arial" w:cs="Arial"/>
          <w:color w:val="000000"/>
          <w:sz w:val="22"/>
          <w:szCs w:val="22"/>
        </w:rPr>
        <w:t xml:space="preserve"> ed altri</w:t>
      </w:r>
      <w:r w:rsidRPr="00112C19">
        <w:rPr>
          <w:rStyle w:val="apple-converted-space"/>
          <w:rFonts w:ascii="Arial" w:hAnsi="Arial" w:cs="Arial"/>
          <w:color w:val="000000"/>
          <w:sz w:val="22"/>
          <w:szCs w:val="22"/>
        </w:rPr>
        <w:t> </w:t>
      </w:r>
      <w:r w:rsidRPr="00112C19">
        <w:rPr>
          <w:rFonts w:ascii="Arial" w:hAnsi="Arial" w:cs="Arial"/>
          <w:color w:val="000000"/>
          <w:sz w:val="22"/>
          <w:szCs w:val="22"/>
        </w:rPr>
        <w:t>missionari</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celtici portarono la conoscenza dei classici e la fede cristiana in </w:t>
      </w:r>
      <w:proofErr w:type="spellStart"/>
      <w:r w:rsidRPr="00112C19">
        <w:rPr>
          <w:rFonts w:ascii="Arial" w:hAnsi="Arial" w:cs="Arial"/>
          <w:color w:val="000000"/>
          <w:sz w:val="22"/>
          <w:szCs w:val="22"/>
        </w:rPr>
        <w:t>Northumbria</w:t>
      </w:r>
      <w:proofErr w:type="spellEnd"/>
      <w:r w:rsidRPr="00112C19">
        <w:rPr>
          <w:rFonts w:ascii="Arial" w:hAnsi="Arial" w:cs="Arial"/>
          <w:color w:val="000000"/>
          <w:sz w:val="22"/>
          <w:szCs w:val="22"/>
        </w:rPr>
        <w:t>. Tuttavia, la scuola</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celticacontribuì</w:t>
      </w:r>
      <w:proofErr w:type="spellEnd"/>
      <w:r w:rsidRPr="00112C19">
        <w:rPr>
          <w:rFonts w:ascii="Arial" w:hAnsi="Arial" w:cs="Arial"/>
          <w:color w:val="000000"/>
          <w:sz w:val="22"/>
          <w:szCs w:val="22"/>
        </w:rPr>
        <w:t xml:space="preserve"> solo indirettamente alla formazione di Alcuino. La forte caratterizzazione romana che aveva imbevuto la Scuola di</w:t>
      </w:r>
      <w:r w:rsidRPr="00112C19">
        <w:rPr>
          <w:rStyle w:val="apple-converted-space"/>
          <w:rFonts w:ascii="Arial" w:hAnsi="Arial" w:cs="Arial"/>
          <w:color w:val="000000"/>
          <w:sz w:val="22"/>
          <w:szCs w:val="22"/>
        </w:rPr>
        <w:t> </w:t>
      </w:r>
      <w:r w:rsidRPr="00112C19">
        <w:rPr>
          <w:rFonts w:ascii="Arial" w:hAnsi="Arial" w:cs="Arial"/>
          <w:color w:val="000000"/>
          <w:sz w:val="22"/>
          <w:szCs w:val="22"/>
        </w:rPr>
        <w:t>Canterbury, fondata da Teodoro e da Adriano, inviati dal</w:t>
      </w:r>
      <w:r w:rsidRPr="00112C19">
        <w:rPr>
          <w:rStyle w:val="apple-converted-space"/>
          <w:rFonts w:ascii="Arial" w:hAnsi="Arial" w:cs="Arial"/>
          <w:color w:val="000000"/>
          <w:sz w:val="22"/>
          <w:szCs w:val="22"/>
        </w:rPr>
        <w:t> </w:t>
      </w:r>
      <w:r w:rsidRPr="00112C19">
        <w:rPr>
          <w:rFonts w:ascii="Arial" w:hAnsi="Arial" w:cs="Arial"/>
          <w:color w:val="000000"/>
          <w:sz w:val="22"/>
          <w:szCs w:val="22"/>
        </w:rPr>
        <w:t>Papa</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inInghilterra</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nel</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669, si riproponeva naturalmente nella Scuola di </w:t>
      </w:r>
      <w:proofErr w:type="spellStart"/>
      <w:r w:rsidRPr="00112C19">
        <w:rPr>
          <w:rFonts w:ascii="Arial" w:hAnsi="Arial" w:cs="Arial"/>
          <w:color w:val="000000"/>
          <w:sz w:val="22"/>
          <w:szCs w:val="22"/>
        </w:rPr>
        <w:t>Jarrow</w:t>
      </w:r>
      <w:proofErr w:type="spellEnd"/>
      <w:r w:rsidRPr="00112C19">
        <w:rPr>
          <w:rFonts w:ascii="Arial" w:hAnsi="Arial" w:cs="Arial"/>
          <w:color w:val="000000"/>
          <w:sz w:val="22"/>
          <w:szCs w:val="22"/>
        </w:rPr>
        <w:t xml:space="preserve"> e da questa, a sua volta, nella scuola di York. L'influenza è ben visibile in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sia sul lato religioso, per la sua adesione alla tradizione romana, come pure sul lato intellettuale per il fatto che la sua conoscenza del</w:t>
      </w:r>
      <w:r w:rsidRPr="00112C19">
        <w:rPr>
          <w:rStyle w:val="apple-converted-space"/>
          <w:rFonts w:ascii="Arial" w:hAnsi="Arial" w:cs="Arial"/>
          <w:color w:val="000000"/>
          <w:sz w:val="22"/>
          <w:szCs w:val="22"/>
        </w:rPr>
        <w:t> </w:t>
      </w:r>
      <w:r w:rsidRPr="00112C19">
        <w:rPr>
          <w:rFonts w:ascii="Arial" w:hAnsi="Arial" w:cs="Arial"/>
          <w:color w:val="000000"/>
          <w:sz w:val="22"/>
          <w:szCs w:val="22"/>
        </w:rPr>
        <w:t>greco, materia prediletta dagli studiosi irlandesi, sembra essere stata molto approssimativa.</w:t>
      </w:r>
      <w:r w:rsidR="00F44C3B" w:rsidRPr="00112C19">
        <w:rPr>
          <w:rFonts w:ascii="Arial" w:hAnsi="Arial" w:cs="Arial"/>
        </w:rPr>
        <w:t xml:space="preserve"> </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fu uno dei principali artefici del</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Rinascimento carolingio: insegnò </w:t>
      </w:r>
      <w:proofErr w:type="spellStart"/>
      <w:r w:rsidRPr="00112C19">
        <w:rPr>
          <w:rFonts w:ascii="Arial" w:hAnsi="Arial" w:cs="Arial"/>
          <w:color w:val="000000"/>
          <w:sz w:val="22"/>
          <w:szCs w:val="22"/>
        </w:rPr>
        <w:t>soprattuttogrammatica</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e</w:t>
      </w:r>
      <w:r w:rsidRPr="00112C19">
        <w:rPr>
          <w:rStyle w:val="apple-converted-space"/>
          <w:rFonts w:ascii="Arial" w:hAnsi="Arial" w:cs="Arial"/>
          <w:color w:val="000000"/>
          <w:sz w:val="22"/>
          <w:szCs w:val="22"/>
        </w:rPr>
        <w:t> </w:t>
      </w:r>
      <w:r w:rsidRPr="00112C19">
        <w:rPr>
          <w:rFonts w:ascii="Arial" w:hAnsi="Arial" w:cs="Arial"/>
          <w:color w:val="000000"/>
          <w:sz w:val="22"/>
          <w:szCs w:val="22"/>
        </w:rPr>
        <w:t>arti liberali, seguendo una</w:t>
      </w:r>
      <w:r w:rsidRPr="00112C19">
        <w:rPr>
          <w:rStyle w:val="apple-converted-space"/>
          <w:rFonts w:ascii="Arial" w:hAnsi="Arial" w:cs="Arial"/>
          <w:color w:val="000000"/>
          <w:sz w:val="22"/>
          <w:szCs w:val="22"/>
        </w:rPr>
        <w:t> </w:t>
      </w:r>
      <w:r w:rsidRPr="00112C19">
        <w:rPr>
          <w:rFonts w:ascii="Arial" w:hAnsi="Arial" w:cs="Arial"/>
          <w:color w:val="000000"/>
          <w:sz w:val="22"/>
          <w:szCs w:val="22"/>
        </w:rPr>
        <w:t>pedagogia</w:t>
      </w:r>
      <w:r w:rsidRPr="00112C19">
        <w:rPr>
          <w:rStyle w:val="apple-converted-space"/>
          <w:rFonts w:ascii="Arial" w:hAnsi="Arial" w:cs="Arial"/>
          <w:color w:val="000000"/>
          <w:sz w:val="22"/>
          <w:szCs w:val="22"/>
        </w:rPr>
        <w:t> </w:t>
      </w:r>
      <w:r w:rsidRPr="00112C19">
        <w:rPr>
          <w:rFonts w:ascii="Arial" w:hAnsi="Arial" w:cs="Arial"/>
          <w:color w:val="000000"/>
          <w:sz w:val="22"/>
          <w:szCs w:val="22"/>
        </w:rPr>
        <w:t>dialettica</w:t>
      </w:r>
      <w:r w:rsidRPr="00112C19">
        <w:rPr>
          <w:rFonts w:ascii="Arial" w:hAnsi="Arial" w:cs="Arial"/>
          <w:color w:val="000000"/>
          <w:sz w:val="22"/>
          <w:szCs w:val="22"/>
          <w:vertAlign w:val="superscript"/>
        </w:rPr>
        <w:t>[1]</w:t>
      </w:r>
      <w:r w:rsidRPr="00112C19">
        <w:rPr>
          <w:rFonts w:ascii="Arial" w:hAnsi="Arial" w:cs="Arial"/>
          <w:color w:val="000000"/>
          <w:sz w:val="22"/>
          <w:szCs w:val="22"/>
        </w:rPr>
        <w:t>.</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Una caratteristica importante del lavoro di educatore svolto da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 York fu la cura e la conservazione, nonché l'ampliamento, della sua preziosa biblioteca. Intraprese, infatti molti viaggi attraverso l'Europa con il solo scopo di copiare e raccogliere libri. Riunì intorno a se anche </w:t>
      </w:r>
      <w:r w:rsidRPr="00112C19">
        <w:rPr>
          <w:rFonts w:ascii="Arial" w:hAnsi="Arial" w:cs="Arial"/>
          <w:color w:val="000000"/>
          <w:sz w:val="22"/>
          <w:szCs w:val="22"/>
        </w:rPr>
        <w:lastRenderedPageBreak/>
        <w:t xml:space="preserve">numerosi allievi provenienti da tutte le parti d'Inghilterra e da tutto il continente europeo. Nel suo componimento "Sui santi della Chiesa di York" scritto, probabilmente, prima di trasferirsi in Francia, ci ha lasciato una preziosa descrizione della vita accademica a York, insieme ad un elenco degli autori presenti nella sua raccolta di libri. Il corso di studi abbracciava, secondo le parole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"le</w:t>
      </w:r>
      <w:r w:rsidRPr="00112C19">
        <w:rPr>
          <w:rStyle w:val="apple-converted-space"/>
          <w:rFonts w:ascii="Arial" w:hAnsi="Arial" w:cs="Arial"/>
          <w:color w:val="000000"/>
          <w:sz w:val="22"/>
          <w:szCs w:val="22"/>
        </w:rPr>
        <w:t> </w:t>
      </w:r>
      <w:r w:rsidRPr="00112C19">
        <w:rPr>
          <w:rFonts w:ascii="Arial" w:hAnsi="Arial" w:cs="Arial"/>
          <w:color w:val="000000"/>
          <w:sz w:val="22"/>
          <w:szCs w:val="22"/>
        </w:rPr>
        <w:t>arti liberali</w:t>
      </w:r>
      <w:r w:rsidRPr="00112C19">
        <w:rPr>
          <w:rStyle w:val="apple-converted-space"/>
          <w:rFonts w:ascii="Arial" w:hAnsi="Arial" w:cs="Arial"/>
          <w:color w:val="000000"/>
          <w:sz w:val="22"/>
          <w:szCs w:val="22"/>
        </w:rPr>
        <w:t> </w:t>
      </w:r>
      <w:r w:rsidRPr="00112C19">
        <w:rPr>
          <w:rFonts w:ascii="Arial" w:hAnsi="Arial" w:cs="Arial"/>
          <w:color w:val="000000"/>
          <w:sz w:val="22"/>
          <w:szCs w:val="22"/>
        </w:rPr>
        <w:t>e le</w:t>
      </w:r>
      <w:r w:rsidRPr="00112C19">
        <w:rPr>
          <w:rStyle w:val="apple-converted-space"/>
          <w:rFonts w:ascii="Arial" w:hAnsi="Arial" w:cs="Arial"/>
          <w:color w:val="000000"/>
          <w:sz w:val="22"/>
          <w:szCs w:val="22"/>
        </w:rPr>
        <w:t> </w:t>
      </w:r>
      <w:r w:rsidRPr="00112C19">
        <w:rPr>
          <w:rFonts w:ascii="Arial" w:hAnsi="Arial" w:cs="Arial"/>
          <w:color w:val="000000"/>
          <w:sz w:val="22"/>
          <w:szCs w:val="22"/>
        </w:rPr>
        <w:t>sacre scritture", ovvero le sette arti liberali, che comprendevano il</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trivium</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ed il</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quadrivium</w:t>
      </w:r>
      <w:proofErr w:type="spellEnd"/>
      <w:r w:rsidRPr="00112C19">
        <w:rPr>
          <w:rFonts w:ascii="Arial" w:hAnsi="Arial" w:cs="Arial"/>
          <w:color w:val="000000"/>
          <w:sz w:val="22"/>
          <w:szCs w:val="22"/>
        </w:rPr>
        <w:t>, e lo studio delle Scritture e dei</w:t>
      </w:r>
      <w:r w:rsidRPr="00112C19">
        <w:rPr>
          <w:rStyle w:val="apple-converted-space"/>
          <w:rFonts w:ascii="Arial" w:hAnsi="Arial" w:cs="Arial"/>
          <w:color w:val="000000"/>
          <w:sz w:val="22"/>
          <w:szCs w:val="22"/>
        </w:rPr>
        <w:t> </w:t>
      </w:r>
      <w:r w:rsidRPr="00112C19">
        <w:rPr>
          <w:rFonts w:ascii="Arial" w:hAnsi="Arial" w:cs="Arial"/>
          <w:color w:val="000000"/>
          <w:sz w:val="22"/>
          <w:szCs w:val="22"/>
        </w:rPr>
        <w:t>Padri</w:t>
      </w:r>
      <w:r w:rsidRPr="00112C19">
        <w:rPr>
          <w:rStyle w:val="apple-converted-space"/>
          <w:rFonts w:ascii="Arial" w:hAnsi="Arial" w:cs="Arial"/>
          <w:color w:val="000000"/>
          <w:sz w:val="22"/>
          <w:szCs w:val="22"/>
        </w:rPr>
        <w:t> </w:t>
      </w:r>
      <w:r w:rsidRPr="00112C19">
        <w:rPr>
          <w:rFonts w:ascii="Arial" w:hAnsi="Arial" w:cs="Arial"/>
          <w:color w:val="000000"/>
          <w:sz w:val="22"/>
          <w:szCs w:val="22"/>
        </w:rPr>
        <w:t>per gli studenti più avanzati.</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Una caratteristica della scuola che merita di essere citata era la moderna organizzazione degli studi; gli studenti erano separati in classi, secondo gli argomenti ed i soggetti studiati, con un insegnante per ogni classe. Ma fu solamente quando assunse l'incarico presso la</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Schola</w:t>
      </w:r>
      <w:proofErr w:type="spellEnd"/>
      <w:r w:rsidRPr="00112C19">
        <w:rPr>
          <w:rFonts w:ascii="Arial" w:hAnsi="Arial" w:cs="Arial"/>
          <w:iCs/>
          <w:color w:val="000000"/>
          <w:sz w:val="22"/>
          <w:szCs w:val="22"/>
        </w:rPr>
        <w:t xml:space="preserve"> Palatina</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che le abilità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risaltarono maggiormente. Nonostante l'influenza di York, in Inghilterra la cultura era in declino. Il paese era scosso da contrasti e da guerre civili, ed Alcuino percepì nella crescente potenza di Carlo Magno e nel suo desiderio per lo sviluppo della cultura un'opportunità che neanche York, con tutta la sua preminenza, poteva permettersi. Non rimase deluso. Carlo contava sull'educazione per completare l'opera di costruzione del suo impero e la sua mente era piena di progetti educativi.</w:t>
      </w:r>
      <w:r w:rsidR="00F44C3B" w:rsidRPr="00112C19">
        <w:rPr>
          <w:rFonts w:ascii="Arial" w:hAnsi="Arial" w:cs="Arial"/>
          <w:noProof/>
          <w:color w:val="000000"/>
          <w:sz w:val="22"/>
          <w:szCs w:val="22"/>
        </w:rPr>
        <w:t xml:space="preserve"> </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Una rinascita letteraria, in realtà, era già iniziata. Giunsero ad Aquisgrana studiosi provenienti da</w:t>
      </w:r>
      <w:r w:rsidRPr="00112C19">
        <w:rPr>
          <w:rStyle w:val="apple-converted-space"/>
          <w:rFonts w:ascii="Arial" w:hAnsi="Arial" w:cs="Arial"/>
          <w:color w:val="000000"/>
          <w:sz w:val="22"/>
          <w:szCs w:val="22"/>
        </w:rPr>
        <w:t> </w:t>
      </w:r>
      <w:r w:rsidRPr="00112C19">
        <w:rPr>
          <w:rFonts w:ascii="Arial" w:hAnsi="Arial" w:cs="Arial"/>
          <w:color w:val="000000"/>
          <w:sz w:val="22"/>
          <w:szCs w:val="22"/>
        </w:rPr>
        <w:t>Italia,</w:t>
      </w:r>
      <w:r w:rsidRPr="00112C19">
        <w:rPr>
          <w:rStyle w:val="apple-converted-space"/>
          <w:rFonts w:ascii="Arial" w:hAnsi="Arial" w:cs="Arial"/>
          <w:color w:val="000000"/>
          <w:sz w:val="22"/>
          <w:szCs w:val="22"/>
        </w:rPr>
        <w:t> </w:t>
      </w:r>
      <w:r w:rsidRPr="00112C19">
        <w:rPr>
          <w:rFonts w:ascii="Arial" w:hAnsi="Arial" w:cs="Arial"/>
          <w:color w:val="000000"/>
          <w:sz w:val="22"/>
          <w:szCs w:val="22"/>
        </w:rPr>
        <w:t>Germania</w:t>
      </w:r>
      <w:r w:rsidRPr="00112C19">
        <w:rPr>
          <w:rStyle w:val="apple-converted-space"/>
          <w:rFonts w:ascii="Arial" w:hAnsi="Arial" w:cs="Arial"/>
          <w:color w:val="000000"/>
          <w:sz w:val="22"/>
          <w:szCs w:val="22"/>
        </w:rPr>
        <w:t> </w:t>
      </w:r>
      <w:r w:rsidRPr="00112C19">
        <w:rPr>
          <w:rFonts w:ascii="Arial" w:hAnsi="Arial" w:cs="Arial"/>
          <w:color w:val="000000"/>
          <w:sz w:val="22"/>
          <w:szCs w:val="22"/>
        </w:rPr>
        <w:t>ed</w:t>
      </w:r>
      <w:r w:rsidRPr="00112C19">
        <w:rPr>
          <w:rStyle w:val="apple-converted-space"/>
          <w:rFonts w:ascii="Arial" w:hAnsi="Arial" w:cs="Arial"/>
          <w:color w:val="000000"/>
          <w:sz w:val="22"/>
          <w:szCs w:val="22"/>
        </w:rPr>
        <w:t> </w:t>
      </w:r>
      <w:r w:rsidRPr="00112C19">
        <w:rPr>
          <w:rFonts w:ascii="Arial" w:hAnsi="Arial" w:cs="Arial"/>
          <w:color w:val="000000"/>
          <w:sz w:val="22"/>
          <w:szCs w:val="22"/>
        </w:rPr>
        <w:t>Irlanda</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e, quando nel 782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si trasferì presso Carlo Magno, presto, insieme ai giovani membri della nobiltà che era stato chiamato ad istruire, si trovò circondato da un gruppo di studenti più anziani, alcuni dei quali erano considerati tra i migliori studiosi del tempo. Sotto la sua guida, la</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Schola</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Palatina</w:t>
      </w:r>
      <w:r w:rsidRPr="00112C19">
        <w:rPr>
          <w:rFonts w:ascii="Arial" w:hAnsi="Arial" w:cs="Arial"/>
          <w:color w:val="000000"/>
          <w:sz w:val="22"/>
          <w:szCs w:val="22"/>
        </w:rPr>
        <w:t>divenne</w:t>
      </w:r>
      <w:proofErr w:type="spellEnd"/>
      <w:r w:rsidRPr="00112C19">
        <w:rPr>
          <w:rFonts w:ascii="Arial" w:hAnsi="Arial" w:cs="Arial"/>
          <w:color w:val="000000"/>
          <w:sz w:val="22"/>
          <w:szCs w:val="22"/>
        </w:rPr>
        <w:t xml:space="preserve"> ciò che Carlo aveva sognato: il centro della conoscenza e della cultura per l'intero regno e per l'Europa intera. Carlo Magno stesso, la sua regina, sua sorella, i suoi tre figli e le due figlie studiarono presso la scuola, un esempio che il resto della nobiltà non mancò di imitare. Il maggior merito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quale educatore laico, tuttavia, non fu solamente la formazione di una generazione di uomini e donne, ma, soprattutto, l'ispirare con la sua passione per l'insegnamento e l'apprendimento giovani di talento che accorrevano a lui da tutti le parti.</w:t>
      </w:r>
    </w:p>
    <w:p w:rsidR="001A2767" w:rsidRPr="00112C19" w:rsidRDefault="00852BED"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noProof/>
          <w:color w:val="000000"/>
          <w:sz w:val="22"/>
          <w:szCs w:val="22"/>
        </w:rPr>
        <w:drawing>
          <wp:anchor distT="0" distB="0" distL="114300" distR="114300" simplePos="0" relativeHeight="251661312" behindDoc="0" locked="0" layoutInCell="1" allowOverlap="1">
            <wp:simplePos x="0" y="0"/>
            <wp:positionH relativeFrom="column">
              <wp:posOffset>3089910</wp:posOffset>
            </wp:positionH>
            <wp:positionV relativeFrom="paragraph">
              <wp:posOffset>80010</wp:posOffset>
            </wp:positionV>
            <wp:extent cx="3343275" cy="3324225"/>
            <wp:effectExtent l="19050" t="0" r="9525" b="0"/>
            <wp:wrapSquare wrapText="bothSides"/>
            <wp:docPr id="2" name="Immagine 7" descr="http://www.malhatlantica.pt/mathis/Europa/Medieval/Alcuin/alcuin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alhatlantica.pt/mathis/Europa/Medieval/Alcuin/alcuino2.jpg"/>
                    <pic:cNvPicPr>
                      <a:picLocks noChangeAspect="1" noChangeArrowheads="1"/>
                    </pic:cNvPicPr>
                  </pic:nvPicPr>
                  <pic:blipFill>
                    <a:blip r:embed="rId6" cstate="print"/>
                    <a:srcRect/>
                    <a:stretch>
                      <a:fillRect/>
                    </a:stretch>
                  </pic:blipFill>
                  <pic:spPr bwMode="auto">
                    <a:xfrm>
                      <a:off x="0" y="0"/>
                      <a:ext cx="3343275" cy="3324225"/>
                    </a:xfrm>
                    <a:prstGeom prst="rect">
                      <a:avLst/>
                    </a:prstGeom>
                    <a:noFill/>
                    <a:ln w="9525">
                      <a:noFill/>
                      <a:miter lim="800000"/>
                      <a:headEnd/>
                      <a:tailEnd/>
                    </a:ln>
                  </pic:spPr>
                </pic:pic>
              </a:graphicData>
            </a:graphic>
          </wp:anchor>
        </w:drawing>
      </w:r>
      <w:r w:rsidR="001A2767" w:rsidRPr="00112C19">
        <w:rPr>
          <w:rFonts w:ascii="Arial" w:hAnsi="Arial" w:cs="Arial"/>
          <w:color w:val="000000"/>
          <w:sz w:val="22"/>
          <w:szCs w:val="22"/>
        </w:rPr>
        <w:t>Le sue opere sull'istruzione, che comprendevano i trattati "Sulla Grammatica", "Sull'Ortografia", "Sulla retorica e le Virtù", "Sulla Dialettica", la "Disputa con Pipino", ed il trattato astronomico intitolato</w:t>
      </w:r>
      <w:r w:rsidR="001A2767" w:rsidRPr="00112C19">
        <w:rPr>
          <w:rStyle w:val="apple-converted-space"/>
          <w:rFonts w:ascii="Arial" w:hAnsi="Arial" w:cs="Arial"/>
          <w:color w:val="000000"/>
          <w:sz w:val="22"/>
          <w:szCs w:val="22"/>
        </w:rPr>
        <w:t> </w:t>
      </w:r>
      <w:r w:rsidR="001A2767" w:rsidRPr="00112C19">
        <w:rPr>
          <w:rFonts w:ascii="Arial" w:hAnsi="Arial" w:cs="Arial"/>
          <w:iCs/>
          <w:color w:val="000000"/>
          <w:sz w:val="22"/>
          <w:szCs w:val="22"/>
        </w:rPr>
        <w:t xml:space="preserve">De </w:t>
      </w:r>
      <w:proofErr w:type="spellStart"/>
      <w:r w:rsidR="001A2767" w:rsidRPr="00112C19">
        <w:rPr>
          <w:rFonts w:ascii="Arial" w:hAnsi="Arial" w:cs="Arial"/>
          <w:iCs/>
          <w:color w:val="000000"/>
          <w:sz w:val="22"/>
          <w:szCs w:val="22"/>
        </w:rPr>
        <w:t>Cursu</w:t>
      </w:r>
      <w:proofErr w:type="spellEnd"/>
      <w:r w:rsidR="001A2767" w:rsidRPr="00112C19">
        <w:rPr>
          <w:rFonts w:ascii="Arial" w:hAnsi="Arial" w:cs="Arial"/>
          <w:iCs/>
          <w:color w:val="000000"/>
          <w:sz w:val="22"/>
          <w:szCs w:val="22"/>
        </w:rPr>
        <w:t xml:space="preserve"> </w:t>
      </w:r>
      <w:proofErr w:type="spellStart"/>
      <w:r w:rsidR="001A2767" w:rsidRPr="00112C19">
        <w:rPr>
          <w:rFonts w:ascii="Arial" w:hAnsi="Arial" w:cs="Arial"/>
          <w:iCs/>
          <w:color w:val="000000"/>
          <w:sz w:val="22"/>
          <w:szCs w:val="22"/>
        </w:rPr>
        <w:t>et</w:t>
      </w:r>
      <w:proofErr w:type="spellEnd"/>
      <w:r w:rsidR="001A2767" w:rsidRPr="00112C19">
        <w:rPr>
          <w:rFonts w:ascii="Arial" w:hAnsi="Arial" w:cs="Arial"/>
          <w:iCs/>
          <w:color w:val="000000"/>
          <w:sz w:val="22"/>
          <w:szCs w:val="22"/>
        </w:rPr>
        <w:t xml:space="preserve"> </w:t>
      </w:r>
      <w:proofErr w:type="spellStart"/>
      <w:r w:rsidR="001A2767" w:rsidRPr="00112C19">
        <w:rPr>
          <w:rFonts w:ascii="Arial" w:hAnsi="Arial" w:cs="Arial"/>
          <w:iCs/>
          <w:color w:val="000000"/>
          <w:sz w:val="22"/>
          <w:szCs w:val="22"/>
        </w:rPr>
        <w:t>Saltu</w:t>
      </w:r>
      <w:proofErr w:type="spellEnd"/>
      <w:r w:rsidR="001A2767" w:rsidRPr="00112C19">
        <w:rPr>
          <w:rFonts w:ascii="Arial" w:hAnsi="Arial" w:cs="Arial"/>
          <w:iCs/>
          <w:color w:val="000000"/>
          <w:sz w:val="22"/>
          <w:szCs w:val="22"/>
        </w:rPr>
        <w:t xml:space="preserve"> </w:t>
      </w:r>
      <w:proofErr w:type="spellStart"/>
      <w:r w:rsidR="001A2767" w:rsidRPr="00112C19">
        <w:rPr>
          <w:rFonts w:ascii="Arial" w:hAnsi="Arial" w:cs="Arial"/>
          <w:iCs/>
          <w:color w:val="000000"/>
          <w:sz w:val="22"/>
          <w:szCs w:val="22"/>
        </w:rPr>
        <w:t>Lunae</w:t>
      </w:r>
      <w:proofErr w:type="spellEnd"/>
      <w:r w:rsidR="001A2767" w:rsidRPr="00112C19">
        <w:rPr>
          <w:rFonts w:ascii="Arial" w:hAnsi="Arial" w:cs="Arial"/>
          <w:iCs/>
          <w:color w:val="000000"/>
          <w:sz w:val="22"/>
          <w:szCs w:val="22"/>
        </w:rPr>
        <w:t xml:space="preserve"> ac </w:t>
      </w:r>
      <w:proofErr w:type="spellStart"/>
      <w:r w:rsidR="001A2767" w:rsidRPr="00112C19">
        <w:rPr>
          <w:rFonts w:ascii="Arial" w:hAnsi="Arial" w:cs="Arial"/>
          <w:iCs/>
          <w:color w:val="000000"/>
          <w:sz w:val="22"/>
          <w:szCs w:val="22"/>
        </w:rPr>
        <w:t>Bissexto</w:t>
      </w:r>
      <w:proofErr w:type="spellEnd"/>
      <w:r w:rsidR="001A2767" w:rsidRPr="00112C19">
        <w:rPr>
          <w:rFonts w:ascii="Arial" w:hAnsi="Arial" w:cs="Arial"/>
          <w:color w:val="000000"/>
          <w:sz w:val="22"/>
          <w:szCs w:val="22"/>
        </w:rPr>
        <w:t>, offrono uno spaccato delle materie e dei metodi di insegnamento impiegati nella</w:t>
      </w:r>
      <w:r w:rsidR="001A2767" w:rsidRPr="00112C19">
        <w:rPr>
          <w:rStyle w:val="apple-converted-space"/>
          <w:rFonts w:ascii="Arial" w:hAnsi="Arial" w:cs="Arial"/>
          <w:color w:val="000000"/>
          <w:sz w:val="22"/>
          <w:szCs w:val="22"/>
        </w:rPr>
        <w:t> </w:t>
      </w:r>
      <w:proofErr w:type="spellStart"/>
      <w:r w:rsidR="001A2767" w:rsidRPr="00112C19">
        <w:rPr>
          <w:rFonts w:ascii="Arial" w:hAnsi="Arial" w:cs="Arial"/>
          <w:iCs/>
          <w:color w:val="000000"/>
          <w:sz w:val="22"/>
          <w:szCs w:val="22"/>
        </w:rPr>
        <w:t>Schola</w:t>
      </w:r>
      <w:proofErr w:type="spellEnd"/>
      <w:r w:rsidR="001A2767" w:rsidRPr="00112C19">
        <w:rPr>
          <w:rFonts w:ascii="Arial" w:hAnsi="Arial" w:cs="Arial"/>
          <w:iCs/>
          <w:color w:val="000000"/>
          <w:sz w:val="22"/>
          <w:szCs w:val="22"/>
        </w:rPr>
        <w:t xml:space="preserve"> Palatina</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e nelle scuole del tempo in generale, ma non sono rimarcabili né per originalità né per eccellenza letteraria. Essi sono, per la maggior parte,</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 xml:space="preserve">antologie, generalmente in forma di dialoghi, tratte dalle opere degli antichi studiosi ed erano, </w:t>
      </w:r>
      <w:r w:rsidR="001A2767" w:rsidRPr="00112C19">
        <w:rPr>
          <w:rFonts w:ascii="Arial" w:hAnsi="Arial" w:cs="Arial"/>
          <w:color w:val="000000"/>
          <w:sz w:val="22"/>
          <w:szCs w:val="22"/>
        </w:rPr>
        <w:lastRenderedPageBreak/>
        <w:t>probabilmente, destinati ad essere utilizzati come libri di testo per i suoi alunni.</w:t>
      </w:r>
    </w:p>
    <w:p w:rsidR="001A2767" w:rsidRPr="00112C19" w:rsidRDefault="00852BED"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noProof/>
          <w:color w:val="000000"/>
          <w:sz w:val="22"/>
          <w:szCs w:val="22"/>
        </w:rPr>
        <w:drawing>
          <wp:anchor distT="0" distB="0" distL="114300" distR="114300" simplePos="0" relativeHeight="251666432" behindDoc="0" locked="0" layoutInCell="1" allowOverlap="1">
            <wp:simplePos x="0" y="0"/>
            <wp:positionH relativeFrom="column">
              <wp:posOffset>22860</wp:posOffset>
            </wp:positionH>
            <wp:positionV relativeFrom="paragraph">
              <wp:posOffset>165735</wp:posOffset>
            </wp:positionV>
            <wp:extent cx="2600325" cy="3467100"/>
            <wp:effectExtent l="19050" t="0" r="9525" b="0"/>
            <wp:wrapSquare wrapText="bothSides"/>
            <wp:docPr id="3" name="Immagine 13" descr="http://www.frasicelebri.it/autore.php?id=356&amp;view=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rasicelebri.it/autore.php?id=356&amp;view=image"/>
                    <pic:cNvPicPr>
                      <a:picLocks noChangeAspect="1" noChangeArrowheads="1"/>
                    </pic:cNvPicPr>
                  </pic:nvPicPr>
                  <pic:blipFill>
                    <a:blip r:embed="rId7" cstate="print"/>
                    <a:srcRect/>
                    <a:stretch>
                      <a:fillRect/>
                    </a:stretch>
                  </pic:blipFill>
                  <pic:spPr bwMode="auto">
                    <a:xfrm>
                      <a:off x="0" y="0"/>
                      <a:ext cx="2600325" cy="3467100"/>
                    </a:xfrm>
                    <a:prstGeom prst="rect">
                      <a:avLst/>
                    </a:prstGeom>
                    <a:noFill/>
                    <a:ln w="9525">
                      <a:noFill/>
                      <a:miter lim="800000"/>
                      <a:headEnd/>
                      <a:tailEnd/>
                    </a:ln>
                  </pic:spPr>
                </pic:pic>
              </a:graphicData>
            </a:graphic>
          </wp:anchor>
        </w:drawing>
      </w:r>
      <w:proofErr w:type="spellStart"/>
      <w:r w:rsidR="001A2767" w:rsidRPr="00112C19">
        <w:rPr>
          <w:rFonts w:ascii="Arial" w:hAnsi="Arial" w:cs="Arial"/>
          <w:color w:val="000000"/>
          <w:sz w:val="22"/>
          <w:szCs w:val="22"/>
        </w:rPr>
        <w:t>Alcuino</w:t>
      </w:r>
      <w:proofErr w:type="spellEnd"/>
      <w:r w:rsidR="001A2767" w:rsidRPr="00112C19">
        <w:rPr>
          <w:rFonts w:ascii="Arial" w:hAnsi="Arial" w:cs="Arial"/>
          <w:color w:val="000000"/>
          <w:sz w:val="22"/>
          <w:szCs w:val="22"/>
        </w:rPr>
        <w:t xml:space="preserve">, come </w:t>
      </w:r>
      <w:proofErr w:type="spellStart"/>
      <w:r w:rsidR="001A2767" w:rsidRPr="00112C19">
        <w:rPr>
          <w:rFonts w:ascii="Arial" w:hAnsi="Arial" w:cs="Arial"/>
          <w:color w:val="000000"/>
          <w:sz w:val="22"/>
          <w:szCs w:val="22"/>
        </w:rPr>
        <w:t>Beda</w:t>
      </w:r>
      <w:proofErr w:type="spellEnd"/>
      <w:r w:rsidR="001A2767" w:rsidRPr="00112C19">
        <w:rPr>
          <w:rFonts w:ascii="Arial" w:hAnsi="Arial" w:cs="Arial"/>
          <w:color w:val="000000"/>
          <w:sz w:val="22"/>
          <w:szCs w:val="22"/>
        </w:rPr>
        <w:t>, era un insegnante piuttosto che un pensatore, un produttore e un distributore piuttosto che un originatore di conoscenza e, in questo senso, la predisposizione del suo genio rispose perfettamente alle necessità intellettuali della sua epoca che erano la conservazione e la rinascita al mondo dei tesori di conoscenza ereditati dal passato ed a lungo nascosti per preservarli dalle</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invasioni barbariche.</w:t>
      </w:r>
      <w:r w:rsidR="001A2767" w:rsidRPr="00112C19">
        <w:rPr>
          <w:rStyle w:val="apple-converted-space"/>
          <w:rFonts w:ascii="Arial" w:hAnsi="Arial" w:cs="Arial"/>
          <w:color w:val="000000"/>
          <w:sz w:val="22"/>
          <w:szCs w:val="22"/>
        </w:rPr>
        <w:t> </w:t>
      </w:r>
      <w:proofErr w:type="spellStart"/>
      <w:r w:rsidR="001A2767" w:rsidRPr="00112C19">
        <w:rPr>
          <w:rFonts w:ascii="Arial" w:hAnsi="Arial" w:cs="Arial"/>
          <w:iCs/>
          <w:color w:val="000000"/>
          <w:sz w:val="22"/>
          <w:szCs w:val="22"/>
        </w:rPr>
        <w:t>Disce</w:t>
      </w:r>
      <w:proofErr w:type="spellEnd"/>
      <w:r w:rsidR="001A2767" w:rsidRPr="00112C19">
        <w:rPr>
          <w:rFonts w:ascii="Arial" w:hAnsi="Arial" w:cs="Arial"/>
          <w:iCs/>
          <w:color w:val="000000"/>
          <w:sz w:val="22"/>
          <w:szCs w:val="22"/>
        </w:rPr>
        <w:t xml:space="preserve"> </w:t>
      </w:r>
      <w:proofErr w:type="spellStart"/>
      <w:r w:rsidR="001A2767" w:rsidRPr="00112C19">
        <w:rPr>
          <w:rFonts w:ascii="Arial" w:hAnsi="Arial" w:cs="Arial"/>
          <w:iCs/>
          <w:color w:val="000000"/>
          <w:sz w:val="22"/>
          <w:szCs w:val="22"/>
        </w:rPr>
        <w:t>ut</w:t>
      </w:r>
      <w:proofErr w:type="spellEnd"/>
      <w:r w:rsidR="001A2767" w:rsidRPr="00112C19">
        <w:rPr>
          <w:rFonts w:ascii="Arial" w:hAnsi="Arial" w:cs="Arial"/>
          <w:iCs/>
          <w:color w:val="000000"/>
          <w:sz w:val="22"/>
          <w:szCs w:val="22"/>
        </w:rPr>
        <w:t xml:space="preserve"> </w:t>
      </w:r>
      <w:proofErr w:type="spellStart"/>
      <w:r w:rsidR="001A2767" w:rsidRPr="00112C19">
        <w:rPr>
          <w:rFonts w:ascii="Arial" w:hAnsi="Arial" w:cs="Arial"/>
          <w:iCs/>
          <w:color w:val="000000"/>
          <w:sz w:val="22"/>
          <w:szCs w:val="22"/>
        </w:rPr>
        <w:t>doceas</w:t>
      </w:r>
      <w:proofErr w:type="spellEnd"/>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(impara per insegnare) fu il motto della sua vita, ed il valore supremo che dava all'ufficio dell'insegnamento è riconoscibile nell'ammonimento che impartiva sempre ai suoi discepoli: "chi non impara in gioventù, non insegna in vecchiaia" (</w:t>
      </w:r>
      <w:r w:rsidR="001A2767" w:rsidRPr="00112C19">
        <w:rPr>
          <w:rFonts w:ascii="Arial" w:hAnsi="Arial" w:cs="Arial"/>
          <w:iCs/>
          <w:color w:val="000000"/>
          <w:sz w:val="22"/>
          <w:szCs w:val="22"/>
        </w:rPr>
        <w:t xml:space="preserve">Qui non </w:t>
      </w:r>
      <w:proofErr w:type="spellStart"/>
      <w:r w:rsidR="001A2767" w:rsidRPr="00112C19">
        <w:rPr>
          <w:rFonts w:ascii="Arial" w:hAnsi="Arial" w:cs="Arial"/>
          <w:iCs/>
          <w:color w:val="000000"/>
          <w:sz w:val="22"/>
          <w:szCs w:val="22"/>
        </w:rPr>
        <w:t>discit</w:t>
      </w:r>
      <w:proofErr w:type="spellEnd"/>
      <w:r w:rsidR="001A2767" w:rsidRPr="00112C19">
        <w:rPr>
          <w:rFonts w:ascii="Arial" w:hAnsi="Arial" w:cs="Arial"/>
          <w:iCs/>
          <w:color w:val="000000"/>
          <w:sz w:val="22"/>
          <w:szCs w:val="22"/>
        </w:rPr>
        <w:t xml:space="preserve"> in </w:t>
      </w:r>
      <w:proofErr w:type="spellStart"/>
      <w:r w:rsidR="001A2767" w:rsidRPr="00112C19">
        <w:rPr>
          <w:rFonts w:ascii="Arial" w:hAnsi="Arial" w:cs="Arial"/>
          <w:iCs/>
          <w:color w:val="000000"/>
          <w:sz w:val="22"/>
          <w:szCs w:val="22"/>
        </w:rPr>
        <w:t>pueritia</w:t>
      </w:r>
      <w:proofErr w:type="spellEnd"/>
      <w:r w:rsidR="001A2767" w:rsidRPr="00112C19">
        <w:rPr>
          <w:rFonts w:ascii="Arial" w:hAnsi="Arial" w:cs="Arial"/>
          <w:iCs/>
          <w:color w:val="000000"/>
          <w:sz w:val="22"/>
          <w:szCs w:val="22"/>
        </w:rPr>
        <w:t xml:space="preserve">, non </w:t>
      </w:r>
      <w:proofErr w:type="spellStart"/>
      <w:r w:rsidR="001A2767" w:rsidRPr="00112C19">
        <w:rPr>
          <w:rFonts w:ascii="Arial" w:hAnsi="Arial" w:cs="Arial"/>
          <w:iCs/>
          <w:color w:val="000000"/>
          <w:sz w:val="22"/>
          <w:szCs w:val="22"/>
        </w:rPr>
        <w:t>docet</w:t>
      </w:r>
      <w:proofErr w:type="spellEnd"/>
      <w:r w:rsidR="001A2767" w:rsidRPr="00112C19">
        <w:rPr>
          <w:rFonts w:ascii="Arial" w:hAnsi="Arial" w:cs="Arial"/>
          <w:iCs/>
          <w:color w:val="000000"/>
          <w:sz w:val="22"/>
          <w:szCs w:val="22"/>
        </w:rPr>
        <w:t xml:space="preserve"> in </w:t>
      </w:r>
      <w:proofErr w:type="spellStart"/>
      <w:r w:rsidR="001A2767" w:rsidRPr="00112C19">
        <w:rPr>
          <w:rFonts w:ascii="Arial" w:hAnsi="Arial" w:cs="Arial"/>
          <w:iCs/>
          <w:color w:val="000000"/>
          <w:sz w:val="22"/>
          <w:szCs w:val="22"/>
        </w:rPr>
        <w:t>senectute</w:t>
      </w:r>
      <w:proofErr w:type="spellEnd"/>
      <w:r w:rsidR="001A2767" w:rsidRPr="00112C19">
        <w:rPr>
          <w:rFonts w:ascii="Arial" w:hAnsi="Arial" w:cs="Arial"/>
          <w:color w:val="000000"/>
          <w:sz w:val="22"/>
          <w:szCs w:val="22"/>
        </w:rPr>
        <w:t>, Epistola 27). Anche vivendo nel mondo e quindi molto occupato negli affari pubblici, condusse una vita in completa umiltà; ebbe un infinito entusiasmo per lo studio ed un instancabile</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zelo</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per il lavoro pratico in classe ed in biblioteca.</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La sua disponibilità ed umanità lo resero universalmente amato ed il vincolo che lega maestro e allievo si evolse spesso in un'intima amicizia che durò per tutta la vita. Molte delle sue lettere che si sono conservate furono scritte ai suoi ex allievi; di queste, più di trenta erano indirizzate al suo amato discepolo Arno, che divenne</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arcivescovo di Salisburgo. Prima di morire,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ebbe la soddisfazione di vedere i giovani che aveva preparato impegnati nell'opera dell'insegnamento in tutta Europa. "Ovunque", diceva </w:t>
      </w:r>
      <w:proofErr w:type="spellStart"/>
      <w:r w:rsidRPr="00112C19">
        <w:rPr>
          <w:rFonts w:ascii="Arial" w:hAnsi="Arial" w:cs="Arial"/>
          <w:color w:val="000000"/>
          <w:sz w:val="22"/>
          <w:szCs w:val="22"/>
        </w:rPr>
        <w:t>Wattenbach</w:t>
      </w:r>
      <w:proofErr w:type="spellEnd"/>
      <w:r w:rsidRPr="00112C19">
        <w:rPr>
          <w:rFonts w:ascii="Arial" w:hAnsi="Arial" w:cs="Arial"/>
          <w:color w:val="000000"/>
          <w:sz w:val="22"/>
          <w:szCs w:val="22"/>
        </w:rPr>
        <w:t xml:space="preserve"> parlando del periodo che seguì, "in qualsiasi attività letteraria visibile, si può essere certi di trovare un allievo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Molti dei suoi allievi occuparono posizioni di prestigio nella Chiesa e negli Stati e prestarono la loro influenza alla causa della cultura, come il succitato Arno, arcivescovo di Salisburgo; </w:t>
      </w:r>
      <w:proofErr w:type="spellStart"/>
      <w:r w:rsidRPr="00112C19">
        <w:rPr>
          <w:rFonts w:ascii="Arial" w:hAnsi="Arial" w:cs="Arial"/>
          <w:color w:val="000000"/>
          <w:sz w:val="22"/>
          <w:szCs w:val="22"/>
        </w:rPr>
        <w:t>Teodolfo</w:t>
      </w:r>
      <w:proofErr w:type="spellEnd"/>
      <w:r w:rsidRPr="00112C19">
        <w:rPr>
          <w:rFonts w:ascii="Arial" w:hAnsi="Arial" w:cs="Arial"/>
          <w:color w:val="000000"/>
          <w:sz w:val="22"/>
          <w:szCs w:val="22"/>
        </w:rPr>
        <w:t>,</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vescovo di Orléans; </w:t>
      </w:r>
      <w:proofErr w:type="spellStart"/>
      <w:r w:rsidRPr="00112C19">
        <w:rPr>
          <w:rFonts w:ascii="Arial" w:hAnsi="Arial" w:cs="Arial"/>
          <w:color w:val="000000"/>
          <w:sz w:val="22"/>
          <w:szCs w:val="22"/>
        </w:rPr>
        <w:t>Eanbaldo</w:t>
      </w:r>
      <w:proofErr w:type="spellEnd"/>
      <w:r w:rsidRPr="00112C19">
        <w:rPr>
          <w:rFonts w:ascii="Arial" w:hAnsi="Arial" w:cs="Arial"/>
          <w:color w:val="000000"/>
          <w:sz w:val="22"/>
          <w:szCs w:val="22"/>
        </w:rPr>
        <w:t xml:space="preserve">, arcivescovo di York; </w:t>
      </w:r>
      <w:proofErr w:type="spellStart"/>
      <w:r w:rsidRPr="00112C19">
        <w:rPr>
          <w:rFonts w:ascii="Arial" w:hAnsi="Arial" w:cs="Arial"/>
          <w:color w:val="000000"/>
          <w:sz w:val="22"/>
          <w:szCs w:val="22"/>
        </w:rPr>
        <w:t>Adelardo</w:t>
      </w:r>
      <w:proofErr w:type="spellEnd"/>
      <w:r w:rsidRPr="00112C19">
        <w:rPr>
          <w:rFonts w:ascii="Arial" w:hAnsi="Arial" w:cs="Arial"/>
          <w:color w:val="000000"/>
          <w:sz w:val="22"/>
          <w:szCs w:val="22"/>
        </w:rPr>
        <w:t>, il cugino di Carlo, che divenne abate di</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Corvey</w:t>
      </w:r>
      <w:proofErr w:type="spellEnd"/>
      <w:r w:rsidRPr="00112C19">
        <w:rPr>
          <w:rFonts w:ascii="Arial" w:hAnsi="Arial" w:cs="Arial"/>
          <w:color w:val="000000"/>
          <w:sz w:val="22"/>
          <w:szCs w:val="22"/>
        </w:rPr>
        <w:t>, in</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Sassonia; </w:t>
      </w:r>
      <w:proofErr w:type="spellStart"/>
      <w:r w:rsidRPr="00112C19">
        <w:rPr>
          <w:rFonts w:ascii="Arial" w:hAnsi="Arial" w:cs="Arial"/>
          <w:color w:val="000000"/>
          <w:sz w:val="22"/>
          <w:szCs w:val="22"/>
        </w:rPr>
        <w:t>Aldrich</w:t>
      </w:r>
      <w:proofErr w:type="spellEnd"/>
      <w:r w:rsidRPr="00112C19">
        <w:rPr>
          <w:rFonts w:ascii="Arial" w:hAnsi="Arial" w:cs="Arial"/>
          <w:color w:val="000000"/>
          <w:sz w:val="22"/>
          <w:szCs w:val="22"/>
        </w:rPr>
        <w:t>, abate di</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Ferrières</w:t>
      </w:r>
      <w:proofErr w:type="spellEnd"/>
      <w:r w:rsidRPr="00112C19">
        <w:rPr>
          <w:rFonts w:ascii="Arial" w:hAnsi="Arial" w:cs="Arial"/>
          <w:color w:val="000000"/>
          <w:sz w:val="22"/>
          <w:szCs w:val="22"/>
        </w:rPr>
        <w:t xml:space="preserve">, </w:t>
      </w:r>
      <w:proofErr w:type="spellStart"/>
      <w:r w:rsidRPr="00112C19">
        <w:rPr>
          <w:rFonts w:ascii="Arial" w:hAnsi="Arial" w:cs="Arial"/>
          <w:color w:val="000000"/>
          <w:sz w:val="22"/>
          <w:szCs w:val="22"/>
        </w:rPr>
        <w:t>eFredegiso</w:t>
      </w:r>
      <w:proofErr w:type="spellEnd"/>
      <w:r w:rsidRPr="00112C19">
        <w:rPr>
          <w:rFonts w:ascii="Arial" w:hAnsi="Arial" w:cs="Arial"/>
          <w:color w:val="000000"/>
          <w:sz w:val="22"/>
          <w:szCs w:val="22"/>
        </w:rPr>
        <w:t xml:space="preserve">, il successore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 Tra i suoi allievi ci fu anche il celebrato</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Rabano</w:t>
      </w:r>
      <w:proofErr w:type="spellEnd"/>
      <w:r w:rsidRPr="00112C19">
        <w:rPr>
          <w:rFonts w:ascii="Arial" w:hAnsi="Arial" w:cs="Arial"/>
          <w:color w:val="000000"/>
          <w:sz w:val="22"/>
          <w:szCs w:val="22"/>
        </w:rPr>
        <w:t xml:space="preserve"> Mauro, l'intellettuale successore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che studiò presso di lui a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 xml:space="preserve"> e che, successivamente, nella sua scuola a</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Fulda</w:t>
      </w:r>
      <w:proofErr w:type="spellEnd"/>
      <w:r w:rsidRPr="00112C19">
        <w:rPr>
          <w:rFonts w:ascii="Arial" w:hAnsi="Arial" w:cs="Arial"/>
          <w:color w:val="000000"/>
          <w:sz w:val="22"/>
          <w:szCs w:val="22"/>
        </w:rPr>
        <w:t xml:space="preserve">, proseguì il lavoro intrapreso da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ad Aquisgrana ed a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Lo sviluppo della</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Schola</w:t>
      </w:r>
      <w:proofErr w:type="spellEnd"/>
      <w:r w:rsidRPr="00112C19">
        <w:rPr>
          <w:rFonts w:ascii="Arial" w:hAnsi="Arial" w:cs="Arial"/>
          <w:iCs/>
          <w:color w:val="000000"/>
          <w:sz w:val="22"/>
          <w:szCs w:val="22"/>
        </w:rPr>
        <w:t xml:space="preserve"> Palatina</w:t>
      </w:r>
      <w:r w:rsidRPr="00112C19">
        <w:rPr>
          <w:rFonts w:ascii="Arial" w:hAnsi="Arial" w:cs="Arial"/>
          <w:color w:val="000000"/>
          <w:sz w:val="22"/>
          <w:szCs w:val="22"/>
        </w:rPr>
        <w:t>, tuttavia, per quanto importante, fu solo una parte dei grandi piani culturali di Carlo Magno. Per la diffusione della cultura, dovevano essere istituiti in tutto il regno altri centri educativi e per questo, in un'epoca in cui l'istruzione era così ampiamente sotto il controllo della</w:t>
      </w:r>
      <w:r w:rsidRPr="00112C19">
        <w:rPr>
          <w:rStyle w:val="apple-converted-space"/>
          <w:rFonts w:ascii="Arial" w:hAnsi="Arial" w:cs="Arial"/>
          <w:color w:val="000000"/>
          <w:sz w:val="22"/>
          <w:szCs w:val="22"/>
        </w:rPr>
        <w:t> </w:t>
      </w:r>
      <w:r w:rsidRPr="00112C19">
        <w:rPr>
          <w:rFonts w:ascii="Arial" w:hAnsi="Arial" w:cs="Arial"/>
          <w:color w:val="000000"/>
          <w:sz w:val="22"/>
          <w:szCs w:val="22"/>
        </w:rPr>
        <w:t>Chiesa, era essenziale che il</w:t>
      </w:r>
      <w:r w:rsidRPr="00112C19">
        <w:rPr>
          <w:rStyle w:val="apple-converted-space"/>
          <w:rFonts w:ascii="Arial" w:hAnsi="Arial" w:cs="Arial"/>
          <w:color w:val="000000"/>
          <w:sz w:val="22"/>
          <w:szCs w:val="22"/>
        </w:rPr>
        <w:t> </w:t>
      </w:r>
      <w:r w:rsidRPr="00112C19">
        <w:rPr>
          <w:rFonts w:ascii="Arial" w:hAnsi="Arial" w:cs="Arial"/>
          <w:color w:val="000000"/>
          <w:sz w:val="22"/>
          <w:szCs w:val="22"/>
        </w:rPr>
        <w:t>clero</w:t>
      </w:r>
      <w:r w:rsidRPr="00112C19">
        <w:rPr>
          <w:rStyle w:val="apple-converted-space"/>
          <w:rFonts w:ascii="Arial" w:hAnsi="Arial" w:cs="Arial"/>
          <w:color w:val="000000"/>
          <w:sz w:val="22"/>
          <w:szCs w:val="22"/>
        </w:rPr>
        <w:t> </w:t>
      </w:r>
      <w:r w:rsidRPr="00112C19">
        <w:rPr>
          <w:rFonts w:ascii="Arial" w:hAnsi="Arial" w:cs="Arial"/>
          <w:color w:val="000000"/>
          <w:sz w:val="22"/>
          <w:szCs w:val="22"/>
        </w:rPr>
        <w:t>dovesse essere composto da uomini di cultura.</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Con questo obiettivo bene in vista, furono emanati, a nome dell'imperatore, una serie di decreti o</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Capitolari, che imponevano a tutto il clero secolare e regolare, a pena della sospensione </w:t>
      </w:r>
      <w:r w:rsidRPr="00112C19">
        <w:rPr>
          <w:rFonts w:ascii="Arial" w:hAnsi="Arial" w:cs="Arial"/>
          <w:color w:val="000000"/>
          <w:sz w:val="22"/>
          <w:szCs w:val="22"/>
        </w:rPr>
        <w:lastRenderedPageBreak/>
        <w:t>dall'ufficio, la capacità di leggere e scrivere e il possesso delle cognizioni necessarie per l'intelligente esercizio delle funzioni imposte dallo stato clericale. Dovevano essere istituite scuole di lettura a beneficio dei candidati al sacerdozio ed i vescovi erano tenuti ad esaminare il loro clero di tanto in tanto per accertare il grado della loro conformità con queste disposizioni legislative. Fu stilato anche un programma per l'istruzione elementare universale. Un capitolare dell'anno</w:t>
      </w:r>
      <w:r w:rsidRPr="00112C19">
        <w:rPr>
          <w:rStyle w:val="apple-converted-space"/>
          <w:rFonts w:ascii="Arial" w:hAnsi="Arial" w:cs="Arial"/>
          <w:color w:val="000000"/>
          <w:sz w:val="22"/>
          <w:szCs w:val="22"/>
        </w:rPr>
        <w:t> </w:t>
      </w:r>
      <w:r w:rsidRPr="00112C19">
        <w:rPr>
          <w:rFonts w:ascii="Arial" w:hAnsi="Arial" w:cs="Arial"/>
          <w:color w:val="000000"/>
          <w:sz w:val="22"/>
          <w:szCs w:val="22"/>
        </w:rPr>
        <w:t>802</w:t>
      </w:r>
      <w:r w:rsidRPr="00112C19">
        <w:rPr>
          <w:rStyle w:val="apple-converted-space"/>
          <w:rFonts w:ascii="Arial" w:hAnsi="Arial" w:cs="Arial"/>
          <w:color w:val="000000"/>
          <w:sz w:val="22"/>
          <w:szCs w:val="22"/>
        </w:rPr>
        <w:t> </w:t>
      </w:r>
      <w:r w:rsidRPr="00112C19">
        <w:rPr>
          <w:rFonts w:ascii="Arial" w:hAnsi="Arial" w:cs="Arial"/>
          <w:color w:val="000000"/>
          <w:sz w:val="22"/>
          <w:szCs w:val="22"/>
        </w:rPr>
        <w:t>stabiliva che "tutti avrebbero dovuto mandare il proprio figlio a studiare lettere, e che il bambino doveva rimanere a scuola con la massima diligenza fino a che non fosse stato ben istruito" (West, 54). In virtù dei decreti del</w:t>
      </w:r>
      <w:r w:rsidRPr="00112C19">
        <w:rPr>
          <w:rStyle w:val="apple-converted-space"/>
          <w:rFonts w:ascii="Arial" w:hAnsi="Arial" w:cs="Arial"/>
          <w:color w:val="000000"/>
          <w:sz w:val="22"/>
          <w:szCs w:val="22"/>
        </w:rPr>
        <w:t> </w:t>
      </w:r>
      <w:r w:rsidRPr="00112C19">
        <w:rPr>
          <w:rFonts w:ascii="Arial" w:hAnsi="Arial" w:cs="Arial"/>
          <w:color w:val="000000"/>
          <w:sz w:val="22"/>
          <w:szCs w:val="22"/>
        </w:rPr>
        <w:t>Concilio</w:t>
      </w:r>
      <w:r w:rsidRPr="00112C19">
        <w:rPr>
          <w:rStyle w:val="apple-converted-space"/>
          <w:rFonts w:ascii="Arial" w:hAnsi="Arial" w:cs="Arial"/>
          <w:color w:val="000000"/>
          <w:sz w:val="22"/>
          <w:szCs w:val="22"/>
        </w:rPr>
        <w:t> </w:t>
      </w:r>
      <w:r w:rsidRPr="00112C19">
        <w:rPr>
          <w:rFonts w:ascii="Arial" w:hAnsi="Arial" w:cs="Arial"/>
          <w:color w:val="000000"/>
          <w:sz w:val="22"/>
          <w:szCs w:val="22"/>
        </w:rPr>
        <w:t>di</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Vaison</w:t>
      </w:r>
      <w:proofErr w:type="spellEnd"/>
      <w:r w:rsidRPr="00112C19">
        <w:rPr>
          <w:rFonts w:ascii="Arial" w:hAnsi="Arial" w:cs="Arial"/>
          <w:color w:val="000000"/>
          <w:sz w:val="22"/>
          <w:szCs w:val="22"/>
        </w:rPr>
        <w:t>, in ogni città e villaggio doveva essere istituita una scuola in cui i sacerdoti avrebbero insegnato gratuitamente.</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È impossibile stabilire in che misura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contribuì all'organizzazione di un così vasto sistema di istruzione basato su una istituzione centrale, la</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Schola</w:t>
      </w:r>
      <w:proofErr w:type="spellEnd"/>
      <w:r w:rsidRPr="00112C19">
        <w:rPr>
          <w:rFonts w:ascii="Arial" w:hAnsi="Arial" w:cs="Arial"/>
          <w:iCs/>
          <w:color w:val="000000"/>
          <w:sz w:val="22"/>
          <w:szCs w:val="22"/>
        </w:rPr>
        <w:t xml:space="preserve"> Palatina</w:t>
      </w:r>
      <w:r w:rsidRPr="00112C19">
        <w:rPr>
          <w:rFonts w:ascii="Arial" w:hAnsi="Arial" w:cs="Arial"/>
          <w:color w:val="000000"/>
          <w:sz w:val="22"/>
          <w:szCs w:val="22"/>
        </w:rPr>
        <w:t xml:space="preserve">, un certo numero di scuole subordinate in cui si insegnavano le arti liberali sparse in tutto il paese e su scuole per la gente comune in ogni città e villaggio. La sua mano non è percepibile in alcun provvedimento legislativo che gli si riferisca, ma non vi può essere alcun dubbio sul fatto che egli ebbe molto a che fare con l'ispirazione, se non con la definizione, di queste leggi. "La voce", dice giustamente </w:t>
      </w:r>
      <w:proofErr w:type="spellStart"/>
      <w:r w:rsidRPr="00112C19">
        <w:rPr>
          <w:rFonts w:ascii="Arial" w:hAnsi="Arial" w:cs="Arial"/>
          <w:color w:val="000000"/>
          <w:sz w:val="22"/>
          <w:szCs w:val="22"/>
        </w:rPr>
        <w:t>Gascoino</w:t>
      </w:r>
      <w:proofErr w:type="spellEnd"/>
      <w:r w:rsidRPr="00112C19">
        <w:rPr>
          <w:rFonts w:ascii="Arial" w:hAnsi="Arial" w:cs="Arial"/>
          <w:color w:val="000000"/>
          <w:sz w:val="22"/>
          <w:szCs w:val="22"/>
        </w:rPr>
        <w:t xml:space="preserve">, "è la voce di Carlo, ma la mano è la mano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Fu, comunque, anche su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ed i suoi allievi che ricadde la responsabilità dell'applicazione delle leggi. È vero che le leggi furono applicate imperfettamente; le misure previste e parzialmente attuate per l'istruzione delle persone non furono un completo successo; il movimento per la rinascita e la diffusione della cultura in tutto l'Impero non giunse a buon fine. Tuttavia, molte cose destinate a durare nel tempo furono fatte. "La saggezza accumulata o il passato, che aveva corso il pericolo di scomparire, era stato preservato e, quando diversi secoli più tardi, giunse una più grande e permanente rinascita culturale, le fondamenta gettate nell'</w:t>
      </w:r>
      <w:proofErr w:type="spellStart"/>
      <w:r w:rsidRPr="00112C19">
        <w:rPr>
          <w:rFonts w:ascii="Arial" w:hAnsi="Arial" w:cs="Arial"/>
          <w:color w:val="000000"/>
          <w:sz w:val="22"/>
          <w:szCs w:val="22"/>
        </w:rPr>
        <w:t>VIII</w:t>
      </w:r>
      <w:proofErr w:type="spellEnd"/>
      <w:r w:rsidRPr="00112C19">
        <w:rPr>
          <w:rFonts w:ascii="Arial" w:hAnsi="Arial" w:cs="Arial"/>
          <w:color w:val="000000"/>
          <w:sz w:val="22"/>
          <w:szCs w:val="22"/>
        </w:rPr>
        <w:t xml:space="preserve"> secolo</w:t>
      </w:r>
      <w:r w:rsidRPr="00112C19">
        <w:rPr>
          <w:rStyle w:val="apple-converted-space"/>
          <w:rFonts w:ascii="Arial" w:hAnsi="Arial" w:cs="Arial"/>
          <w:color w:val="000000"/>
          <w:sz w:val="22"/>
          <w:szCs w:val="22"/>
        </w:rPr>
        <w:t> </w:t>
      </w:r>
      <w:r w:rsidRPr="00112C19">
        <w:rPr>
          <w:rFonts w:ascii="Arial" w:hAnsi="Arial" w:cs="Arial"/>
          <w:color w:val="000000"/>
          <w:sz w:val="22"/>
          <w:szCs w:val="22"/>
        </w:rPr>
        <w:t>erano ancora lì, pronte a sostenere il peso della più elevata cultura che gli studiosi della nuova rinascita avrebbero costruito"(</w:t>
      </w:r>
      <w:proofErr w:type="spellStart"/>
      <w:r w:rsidRPr="00112C19">
        <w:rPr>
          <w:rFonts w:ascii="Arial" w:hAnsi="Arial" w:cs="Arial"/>
          <w:color w:val="000000"/>
          <w:sz w:val="22"/>
          <w:szCs w:val="22"/>
        </w:rPr>
        <w:t>Gaskoin</w:t>
      </w:r>
      <w:proofErr w:type="spellEnd"/>
      <w:r w:rsidRPr="00112C19">
        <w:rPr>
          <w:rFonts w:ascii="Arial" w:hAnsi="Arial" w:cs="Arial"/>
          <w:color w:val="000000"/>
          <w:sz w:val="22"/>
          <w:szCs w:val="22"/>
        </w:rPr>
        <w:t>, 209).</w:t>
      </w:r>
    </w:p>
    <w:p w:rsidR="001A2767" w:rsidRPr="00112C19" w:rsidRDefault="00852BED"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noProof/>
          <w:color w:val="000000"/>
          <w:sz w:val="22"/>
          <w:szCs w:val="22"/>
        </w:rPr>
        <w:drawing>
          <wp:anchor distT="0" distB="0" distL="114300" distR="114300" simplePos="0" relativeHeight="251662336" behindDoc="1" locked="0" layoutInCell="1" allowOverlap="1">
            <wp:simplePos x="0" y="0"/>
            <wp:positionH relativeFrom="column">
              <wp:posOffset>3232785</wp:posOffset>
            </wp:positionH>
            <wp:positionV relativeFrom="paragraph">
              <wp:posOffset>737235</wp:posOffset>
            </wp:positionV>
            <wp:extent cx="3438525" cy="3381375"/>
            <wp:effectExtent l="19050" t="0" r="9525" b="0"/>
            <wp:wrapTight wrapText="bothSides">
              <wp:wrapPolygon edited="0">
                <wp:start x="-120" y="0"/>
                <wp:lineTo x="-120" y="21539"/>
                <wp:lineTo x="21660" y="21539"/>
                <wp:lineTo x="21660" y="0"/>
                <wp:lineTo x="-120" y="0"/>
              </wp:wrapPolygon>
            </wp:wrapTight>
            <wp:docPr id="10" name="Immagine 10" descr="http://areeweb.polito.it/didattica/polymath/htmlS/info/CapitoloPrimo/Alcuino/Img/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reeweb.polito.it/didattica/polymath/htmlS/info/CapitoloPrimo/Alcuino/Img/image005.jpg"/>
                    <pic:cNvPicPr>
                      <a:picLocks noChangeAspect="1" noChangeArrowheads="1"/>
                    </pic:cNvPicPr>
                  </pic:nvPicPr>
                  <pic:blipFill>
                    <a:blip r:embed="rId8" cstate="print"/>
                    <a:srcRect/>
                    <a:stretch>
                      <a:fillRect/>
                    </a:stretch>
                  </pic:blipFill>
                  <pic:spPr bwMode="auto">
                    <a:xfrm>
                      <a:off x="0" y="0"/>
                      <a:ext cx="3438525" cy="3381375"/>
                    </a:xfrm>
                    <a:prstGeom prst="rect">
                      <a:avLst/>
                    </a:prstGeom>
                    <a:noFill/>
                    <a:ln w="9525">
                      <a:noFill/>
                      <a:miter lim="800000"/>
                      <a:headEnd/>
                      <a:tailEnd/>
                    </a:ln>
                  </pic:spPr>
                </pic:pic>
              </a:graphicData>
            </a:graphic>
          </wp:anchor>
        </w:drawing>
      </w:r>
      <w:r w:rsidR="001A2767" w:rsidRPr="00112C19">
        <w:rPr>
          <w:rFonts w:ascii="Arial" w:hAnsi="Arial" w:cs="Arial"/>
          <w:color w:val="000000"/>
          <w:sz w:val="22"/>
          <w:szCs w:val="22"/>
        </w:rPr>
        <w:t xml:space="preserve">I componimenti di </w:t>
      </w:r>
      <w:proofErr w:type="spellStart"/>
      <w:r w:rsidR="001A2767" w:rsidRPr="00112C19">
        <w:rPr>
          <w:rFonts w:ascii="Arial" w:hAnsi="Arial" w:cs="Arial"/>
          <w:color w:val="000000"/>
          <w:sz w:val="22"/>
          <w:szCs w:val="22"/>
        </w:rPr>
        <w:t>Alcuino</w:t>
      </w:r>
      <w:proofErr w:type="spellEnd"/>
      <w:r w:rsidR="001A2767" w:rsidRPr="00112C19">
        <w:rPr>
          <w:rFonts w:ascii="Arial" w:hAnsi="Arial" w:cs="Arial"/>
          <w:color w:val="000000"/>
          <w:sz w:val="22"/>
          <w:szCs w:val="22"/>
        </w:rPr>
        <w:t xml:space="preserve"> spaziavano da brevi versi</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epigrammatici</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indirizzati ai suoi amici, o intesi come</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chiose</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per i libri, iscrizioni per chiese, altari, ecc, a lunghe storie in</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metrica</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di eventi</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biblici</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o ecclesiali. I suoi versi raramente assursero al livello di vera poesia e, come la maggior parte delle opere dei poeti del suo periodo, spesso non riuscirono a conformarsi alle regole di qualità, così come la sua prosa, che anche se semplice e vigorosa, mostra qua e là un apparente disprezzo per i canoni accettati della</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sintassi. La sua opera principale in metrica, il "Poema sui Santi della Chiesa di York", consisteva di 1657</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esametri</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e narrava la storia di quella Chiesa.</w:t>
      </w:r>
    </w:p>
    <w:p w:rsidR="001A2767" w:rsidRPr="00112C19" w:rsidRDefault="00852BED" w:rsidP="001A2767">
      <w:pPr>
        <w:pStyle w:val="NormaleWeb"/>
        <w:spacing w:before="96" w:beforeAutospacing="0" w:after="120" w:afterAutospacing="0" w:line="360" w:lineRule="atLeast"/>
        <w:jc w:val="both"/>
        <w:rPr>
          <w:rFonts w:ascii="Arial" w:hAnsi="Arial" w:cs="Arial"/>
          <w:b/>
          <w:color w:val="FF0000"/>
          <w:u w:val="single"/>
        </w:rPr>
      </w:pPr>
      <w:r w:rsidRPr="00112C19">
        <w:rPr>
          <w:rFonts w:ascii="Arial" w:hAnsi="Arial" w:cs="Arial"/>
          <w:b/>
          <w:color w:val="FF0000"/>
        </w:rPr>
        <w:t xml:space="preserve">                      </w:t>
      </w:r>
      <w:r w:rsidR="001A2767" w:rsidRPr="00112C19">
        <w:rPr>
          <w:rFonts w:ascii="Arial" w:hAnsi="Arial" w:cs="Arial"/>
          <w:b/>
          <w:color w:val="FF0000"/>
          <w:u w:val="single"/>
        </w:rPr>
        <w:t>Opera teologica:</w:t>
      </w:r>
      <w:r w:rsidR="00F44C3B" w:rsidRPr="00112C19">
        <w:rPr>
          <w:rFonts w:ascii="Arial" w:hAnsi="Arial" w:cs="Arial"/>
        </w:rPr>
        <w:t xml:space="preserve"> </w:t>
      </w:r>
    </w:p>
    <w:p w:rsidR="001A2767" w:rsidRPr="00112C19" w:rsidRDefault="001A2767" w:rsidP="00F44C3B">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L'opera di </w:t>
      </w:r>
      <w:proofErr w:type="spellStart"/>
      <w:r w:rsidRPr="00112C19">
        <w:rPr>
          <w:rFonts w:ascii="Arial" w:hAnsi="Arial" w:cs="Arial"/>
          <w:color w:val="000000"/>
          <w:sz w:val="22"/>
          <w:szCs w:val="22"/>
        </w:rPr>
        <w:t>A</w:t>
      </w:r>
      <w:r w:rsidR="00F44C3B" w:rsidRPr="00112C19">
        <w:rPr>
          <w:rFonts w:ascii="Arial" w:hAnsi="Arial" w:cs="Arial"/>
          <w:color w:val="000000"/>
          <w:sz w:val="22"/>
          <w:szCs w:val="22"/>
        </w:rPr>
        <w:t>lcuino</w:t>
      </w:r>
      <w:proofErr w:type="spellEnd"/>
      <w:r w:rsidR="00F44C3B" w:rsidRPr="00112C19">
        <w:rPr>
          <w:rFonts w:ascii="Arial" w:hAnsi="Arial" w:cs="Arial"/>
          <w:color w:val="000000"/>
          <w:sz w:val="22"/>
          <w:szCs w:val="22"/>
        </w:rPr>
        <w:t xml:space="preserve"> quale teologo può essere classificata </w:t>
      </w:r>
      <w:r w:rsidRPr="00112C19">
        <w:rPr>
          <w:rFonts w:ascii="Arial" w:hAnsi="Arial" w:cs="Arial"/>
          <w:color w:val="000000"/>
          <w:sz w:val="22"/>
          <w:szCs w:val="22"/>
        </w:rPr>
        <w:t>come</w:t>
      </w:r>
      <w:r w:rsidRPr="00112C19">
        <w:rPr>
          <w:rStyle w:val="apple-converted-space"/>
          <w:rFonts w:ascii="Arial" w:hAnsi="Arial" w:cs="Arial"/>
          <w:color w:val="000000"/>
          <w:sz w:val="22"/>
          <w:szCs w:val="22"/>
        </w:rPr>
        <w:t> </w:t>
      </w:r>
      <w:r w:rsidRPr="00112C19">
        <w:rPr>
          <w:rFonts w:ascii="Arial" w:hAnsi="Arial" w:cs="Arial"/>
          <w:color w:val="000000"/>
          <w:sz w:val="22"/>
          <w:szCs w:val="22"/>
        </w:rPr>
        <w:t>esegetica,</w:t>
      </w:r>
      <w:r w:rsidRPr="00112C19">
        <w:rPr>
          <w:rStyle w:val="apple-converted-space"/>
          <w:rFonts w:ascii="Arial" w:hAnsi="Arial" w:cs="Arial"/>
          <w:color w:val="000000"/>
          <w:sz w:val="22"/>
          <w:szCs w:val="22"/>
        </w:rPr>
        <w:t> </w:t>
      </w:r>
      <w:r w:rsidRPr="00112C19">
        <w:rPr>
          <w:rFonts w:ascii="Arial" w:hAnsi="Arial" w:cs="Arial"/>
          <w:color w:val="000000"/>
          <w:sz w:val="22"/>
          <w:szCs w:val="22"/>
        </w:rPr>
        <w:t>morale</w:t>
      </w:r>
      <w:r w:rsidRPr="00112C19">
        <w:rPr>
          <w:rStyle w:val="apple-converted-space"/>
          <w:rFonts w:ascii="Arial" w:hAnsi="Arial" w:cs="Arial"/>
          <w:color w:val="000000"/>
          <w:sz w:val="22"/>
          <w:szCs w:val="22"/>
        </w:rPr>
        <w:t> </w:t>
      </w:r>
      <w:r w:rsidRPr="00112C19">
        <w:rPr>
          <w:rFonts w:ascii="Arial" w:hAnsi="Arial" w:cs="Arial"/>
          <w:color w:val="000000"/>
          <w:sz w:val="22"/>
          <w:szCs w:val="22"/>
        </w:rPr>
        <w:t>e</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dogmatica. Anche in questo campo, il fine principale che </w:t>
      </w:r>
      <w:r w:rsidRPr="00112C19">
        <w:rPr>
          <w:rFonts w:ascii="Arial" w:hAnsi="Arial" w:cs="Arial"/>
          <w:color w:val="000000"/>
          <w:sz w:val="22"/>
          <w:szCs w:val="22"/>
        </w:rPr>
        <w:lastRenderedPageBreak/>
        <w:t>perseguì fu quella della conservazione piuttosto che dell'originalità. I suoi nove commentari sulle scritture ("Sulla</w:t>
      </w:r>
      <w:r w:rsidRPr="00112C19">
        <w:rPr>
          <w:rStyle w:val="apple-converted-space"/>
          <w:rFonts w:ascii="Arial" w:hAnsi="Arial" w:cs="Arial"/>
          <w:color w:val="000000"/>
          <w:sz w:val="22"/>
          <w:szCs w:val="22"/>
        </w:rPr>
        <w:t> </w:t>
      </w:r>
      <w:r w:rsidRPr="00112C19">
        <w:rPr>
          <w:rFonts w:ascii="Arial" w:hAnsi="Arial" w:cs="Arial"/>
          <w:color w:val="000000"/>
          <w:sz w:val="22"/>
          <w:szCs w:val="22"/>
        </w:rPr>
        <w:t>Genesi", "I</w:t>
      </w:r>
      <w:r w:rsidRPr="00112C19">
        <w:rPr>
          <w:rStyle w:val="apple-converted-space"/>
          <w:rFonts w:ascii="Arial" w:hAnsi="Arial" w:cs="Arial"/>
          <w:color w:val="000000"/>
          <w:sz w:val="22"/>
          <w:szCs w:val="22"/>
        </w:rPr>
        <w:t> </w:t>
      </w:r>
      <w:r w:rsidRPr="00112C19">
        <w:rPr>
          <w:rFonts w:ascii="Arial" w:hAnsi="Arial" w:cs="Arial"/>
          <w:color w:val="000000"/>
          <w:sz w:val="22"/>
          <w:szCs w:val="22"/>
        </w:rPr>
        <w:t>Salmi", "Il</w:t>
      </w:r>
      <w:r w:rsidRPr="00112C19">
        <w:rPr>
          <w:rStyle w:val="apple-converted-space"/>
          <w:rFonts w:ascii="Arial" w:hAnsi="Arial" w:cs="Arial"/>
          <w:color w:val="000000"/>
          <w:sz w:val="22"/>
          <w:szCs w:val="22"/>
        </w:rPr>
        <w:t> </w:t>
      </w:r>
      <w:r w:rsidRPr="00112C19">
        <w:rPr>
          <w:rFonts w:ascii="Arial" w:hAnsi="Arial" w:cs="Arial"/>
          <w:color w:val="000000"/>
          <w:sz w:val="22"/>
          <w:szCs w:val="22"/>
        </w:rPr>
        <w:t>Cantico dei Cantici", "l'Ecclesiaste", "i</w:t>
      </w:r>
      <w:r w:rsidRPr="00112C19">
        <w:rPr>
          <w:rStyle w:val="apple-converted-space"/>
          <w:rFonts w:ascii="Arial" w:hAnsi="Arial" w:cs="Arial"/>
          <w:color w:val="000000"/>
          <w:sz w:val="22"/>
          <w:szCs w:val="22"/>
        </w:rPr>
        <w:t> </w:t>
      </w:r>
      <w:r w:rsidRPr="00112C19">
        <w:rPr>
          <w:rFonts w:ascii="Arial" w:hAnsi="Arial" w:cs="Arial"/>
          <w:color w:val="000000"/>
          <w:sz w:val="22"/>
          <w:szCs w:val="22"/>
        </w:rPr>
        <w:t>Profeti ebrei", "il</w:t>
      </w:r>
      <w:r w:rsidRPr="00112C19">
        <w:rPr>
          <w:rStyle w:val="apple-converted-space"/>
          <w:rFonts w:ascii="Arial" w:hAnsi="Arial" w:cs="Arial"/>
          <w:color w:val="000000"/>
          <w:sz w:val="22"/>
          <w:szCs w:val="22"/>
        </w:rPr>
        <w:t> </w:t>
      </w:r>
      <w:r w:rsidRPr="00112C19">
        <w:rPr>
          <w:rFonts w:ascii="Arial" w:hAnsi="Arial" w:cs="Arial"/>
          <w:color w:val="000000"/>
          <w:sz w:val="22"/>
          <w:szCs w:val="22"/>
        </w:rPr>
        <w:t>Vangelo secondo Giovanni", "la</w:t>
      </w:r>
      <w:r w:rsidRPr="00112C19">
        <w:rPr>
          <w:rStyle w:val="apple-converted-space"/>
          <w:rFonts w:ascii="Arial" w:hAnsi="Arial" w:cs="Arial"/>
          <w:color w:val="000000"/>
          <w:sz w:val="22"/>
          <w:szCs w:val="22"/>
        </w:rPr>
        <w:t> </w:t>
      </w:r>
      <w:r w:rsidRPr="00112C19">
        <w:rPr>
          <w:rFonts w:ascii="Arial" w:hAnsi="Arial" w:cs="Arial"/>
          <w:color w:val="000000"/>
          <w:sz w:val="22"/>
          <w:szCs w:val="22"/>
        </w:rPr>
        <w:t>Lettera a Tito", "la</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Lettera a </w:t>
      </w:r>
      <w:proofErr w:type="spellStart"/>
      <w:r w:rsidRPr="00112C19">
        <w:rPr>
          <w:rFonts w:ascii="Arial" w:hAnsi="Arial" w:cs="Arial"/>
          <w:color w:val="000000"/>
          <w:sz w:val="22"/>
          <w:szCs w:val="22"/>
        </w:rPr>
        <w:t>Filemone</w:t>
      </w:r>
      <w:proofErr w:type="spellEnd"/>
      <w:r w:rsidRPr="00112C19">
        <w:rPr>
          <w:rFonts w:ascii="Arial" w:hAnsi="Arial" w:cs="Arial"/>
          <w:color w:val="000000"/>
          <w:sz w:val="22"/>
          <w:szCs w:val="22"/>
        </w:rPr>
        <w:t>", "la</w:t>
      </w:r>
      <w:r w:rsidRPr="00112C19">
        <w:rPr>
          <w:rStyle w:val="apple-converted-space"/>
          <w:rFonts w:ascii="Arial" w:hAnsi="Arial" w:cs="Arial"/>
          <w:color w:val="000000"/>
          <w:sz w:val="22"/>
          <w:szCs w:val="22"/>
        </w:rPr>
        <w:t> </w:t>
      </w:r>
      <w:r w:rsidRPr="00112C19">
        <w:rPr>
          <w:rFonts w:ascii="Arial" w:hAnsi="Arial" w:cs="Arial"/>
          <w:color w:val="000000"/>
          <w:sz w:val="22"/>
          <w:szCs w:val="22"/>
        </w:rPr>
        <w:t>Lettera agli Ebrei", "i Detti di</w:t>
      </w:r>
      <w:r w:rsidRPr="00112C19">
        <w:rPr>
          <w:rStyle w:val="apple-converted-space"/>
          <w:rFonts w:ascii="Arial" w:hAnsi="Arial" w:cs="Arial"/>
          <w:color w:val="000000"/>
          <w:sz w:val="22"/>
          <w:szCs w:val="22"/>
        </w:rPr>
        <w:t> </w:t>
      </w:r>
      <w:r w:rsidRPr="00112C19">
        <w:rPr>
          <w:rFonts w:ascii="Arial" w:hAnsi="Arial" w:cs="Arial"/>
          <w:color w:val="000000"/>
          <w:sz w:val="22"/>
          <w:szCs w:val="22"/>
        </w:rPr>
        <w:t>San Paolo" e "l'Apocalisse") consistono principalmente di frasi tratte dai Padri; l'idea, apparentemente, era di raccogliere in forma conveniente le osservazioni sui più importanti brani scritturali fatte dai migliori commentatori che lo avevano preceduto.</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La sua più importante opera biblica fu, comunque, la revisione del testo della</w:t>
      </w:r>
      <w:r w:rsidRPr="00112C19">
        <w:rPr>
          <w:rStyle w:val="apple-converted-space"/>
          <w:rFonts w:ascii="Arial" w:hAnsi="Arial" w:cs="Arial"/>
          <w:color w:val="000000"/>
          <w:sz w:val="22"/>
          <w:szCs w:val="22"/>
        </w:rPr>
        <w:t> </w:t>
      </w:r>
      <w:r w:rsidRPr="00112C19">
        <w:rPr>
          <w:rFonts w:ascii="Arial" w:hAnsi="Arial" w:cs="Arial"/>
          <w:iCs/>
          <w:color w:val="000000"/>
          <w:sz w:val="22"/>
          <w:szCs w:val="22"/>
        </w:rPr>
        <w:t>Vulgata</w:t>
      </w:r>
      <w:r w:rsidRPr="00112C19">
        <w:rPr>
          <w:rFonts w:ascii="Arial" w:hAnsi="Arial" w:cs="Arial"/>
          <w:color w:val="000000"/>
          <w:sz w:val="22"/>
          <w:szCs w:val="22"/>
        </w:rPr>
        <w:t>. All'inizio del IX secolo, questa versione era diffusa in molte varianti, anche diverse dall'originale, in tutta Europa. Di fatto, l'uniformità nel testo sacro era sconosciuta. Ogni chiesa e</w:t>
      </w:r>
      <w:r w:rsidRPr="00112C19">
        <w:rPr>
          <w:rStyle w:val="apple-converted-space"/>
          <w:rFonts w:ascii="Arial" w:hAnsi="Arial" w:cs="Arial"/>
          <w:color w:val="000000"/>
          <w:sz w:val="22"/>
          <w:szCs w:val="22"/>
        </w:rPr>
        <w:t> </w:t>
      </w:r>
      <w:r w:rsidRPr="00112C19">
        <w:rPr>
          <w:rFonts w:ascii="Arial" w:hAnsi="Arial" w:cs="Arial"/>
          <w:color w:val="000000"/>
          <w:sz w:val="22"/>
          <w:szCs w:val="22"/>
        </w:rPr>
        <w:t>monastero</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aveva le sue letture e spesso si trovavano testi diversi anche all'interno delle stesse strutture. Anche altri studiosi cercarono di porre rimedio a questa condizione. </w:t>
      </w:r>
      <w:proofErr w:type="spellStart"/>
      <w:r w:rsidRPr="00112C19">
        <w:rPr>
          <w:rFonts w:ascii="Arial" w:hAnsi="Arial" w:cs="Arial"/>
          <w:color w:val="000000"/>
          <w:sz w:val="22"/>
          <w:szCs w:val="22"/>
        </w:rPr>
        <w:t>Teodolfo</w:t>
      </w:r>
      <w:proofErr w:type="spellEnd"/>
      <w:r w:rsidRPr="00112C19">
        <w:rPr>
          <w:rFonts w:ascii="Arial" w:hAnsi="Arial" w:cs="Arial"/>
          <w:color w:val="000000"/>
          <w:sz w:val="22"/>
          <w:szCs w:val="22"/>
        </w:rPr>
        <w:t xml:space="preserve"> di Orléans produsse un testo rivisto della</w:t>
      </w:r>
      <w:r w:rsidRPr="00112C19">
        <w:rPr>
          <w:rStyle w:val="apple-converted-space"/>
          <w:rFonts w:ascii="Arial" w:hAnsi="Arial" w:cs="Arial"/>
          <w:color w:val="000000"/>
          <w:sz w:val="22"/>
          <w:szCs w:val="22"/>
        </w:rPr>
        <w:t> </w:t>
      </w:r>
      <w:r w:rsidRPr="00112C19">
        <w:rPr>
          <w:rFonts w:ascii="Arial" w:hAnsi="Arial" w:cs="Arial"/>
          <w:iCs/>
          <w:color w:val="000000"/>
          <w:sz w:val="22"/>
          <w:szCs w:val="22"/>
        </w:rPr>
        <w:t>Vulgata</w:t>
      </w:r>
      <w:r w:rsidRPr="00112C19">
        <w:rPr>
          <w:rStyle w:val="apple-converted-space"/>
          <w:rFonts w:ascii="Arial" w:hAnsi="Arial" w:cs="Arial"/>
          <w:color w:val="000000"/>
          <w:sz w:val="22"/>
          <w:szCs w:val="22"/>
        </w:rPr>
        <w:t> </w:t>
      </w:r>
      <w:r w:rsidRPr="00112C19">
        <w:rPr>
          <w:rFonts w:ascii="Arial" w:hAnsi="Arial" w:cs="Arial"/>
          <w:color w:val="000000"/>
          <w:sz w:val="22"/>
          <w:szCs w:val="22"/>
        </w:rPr>
        <w:t>che è sopravvissuto nel</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Codex</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Memmianus</w:t>
      </w:r>
      <w:proofErr w:type="spellEnd"/>
      <w:r w:rsidRPr="00112C19">
        <w:rPr>
          <w:rFonts w:ascii="Arial" w:hAnsi="Arial" w:cs="Arial"/>
          <w:color w:val="000000"/>
          <w:sz w:val="22"/>
          <w:szCs w:val="22"/>
        </w:rPr>
        <w:t xml:space="preserve">. L'opera originale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però, non è giunta ai nostri giorni; la disattenzione di copisti e la vasta diffusione che raggiunse portarono a innumerevoli, anche se, per la maggior parte, di poco conto, variazioni dallo standard che aveva cercato di creare. Nelle sue lettere,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citava semplicemente il fatto che era stato incaricato da Carlo Magno</w:t>
      </w:r>
      <w:r w:rsidRPr="00112C19">
        <w:rPr>
          <w:rStyle w:val="apple-converted-space"/>
          <w:rFonts w:ascii="Arial" w:hAnsi="Arial" w:cs="Arial"/>
          <w:color w:val="000000"/>
          <w:sz w:val="22"/>
          <w:szCs w:val="22"/>
        </w:rPr>
        <w:t> </w:t>
      </w:r>
      <w:r w:rsidRPr="00112C19">
        <w:rPr>
          <w:rFonts w:ascii="Arial" w:hAnsi="Arial" w:cs="Arial"/>
          <w:iCs/>
          <w:color w:val="000000"/>
          <w:sz w:val="22"/>
          <w:szCs w:val="22"/>
        </w:rPr>
        <w:t xml:space="preserve">in </w:t>
      </w:r>
      <w:proofErr w:type="spellStart"/>
      <w:r w:rsidRPr="00112C19">
        <w:rPr>
          <w:rFonts w:ascii="Arial" w:hAnsi="Arial" w:cs="Arial"/>
          <w:iCs/>
          <w:color w:val="000000"/>
          <w:sz w:val="22"/>
          <w:szCs w:val="22"/>
        </w:rPr>
        <w:t>emendatione</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Veteris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Novique</w:t>
      </w:r>
      <w:proofErr w:type="spellEnd"/>
      <w:r w:rsidRPr="00112C19">
        <w:rPr>
          <w:rFonts w:ascii="Arial" w:hAnsi="Arial" w:cs="Arial"/>
          <w:iCs/>
          <w:color w:val="000000"/>
          <w:sz w:val="22"/>
          <w:szCs w:val="22"/>
        </w:rPr>
        <w:t xml:space="preserve"> Testamenti</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(Epistola, 136). A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 xml:space="preserve">, esistono quattro Bibbie che si pensa siano state preparate da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stesso o sotto la sua stretta supervisione, probabilmente tra il</w:t>
      </w:r>
      <w:r w:rsidRPr="00112C19">
        <w:rPr>
          <w:rStyle w:val="apple-converted-space"/>
          <w:rFonts w:ascii="Arial" w:hAnsi="Arial" w:cs="Arial"/>
          <w:color w:val="000000"/>
          <w:sz w:val="22"/>
          <w:szCs w:val="22"/>
        </w:rPr>
        <w:t> </w:t>
      </w:r>
      <w:r w:rsidRPr="00112C19">
        <w:rPr>
          <w:rFonts w:ascii="Arial" w:hAnsi="Arial" w:cs="Arial"/>
          <w:color w:val="000000"/>
          <w:sz w:val="22"/>
          <w:szCs w:val="22"/>
        </w:rPr>
        <w:t>799</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e l'801, grazie a delle poesie di dedica che vi sono scritte. Secondo il parere di Berger tutte le "Bibbie di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 xml:space="preserve"> " ricalcano in maggiore o minore grado, nonostante alcuni dettagli, l'originale testo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w:t>
      </w:r>
      <w:proofErr w:type="spellStart"/>
      <w:r w:rsidRPr="00112C19">
        <w:rPr>
          <w:rFonts w:ascii="Arial" w:hAnsi="Arial" w:cs="Arial"/>
          <w:iCs/>
          <w:color w:val="000000"/>
          <w:sz w:val="22"/>
          <w:szCs w:val="22"/>
        </w:rPr>
        <w:t>Hist</w:t>
      </w:r>
      <w:proofErr w:type="spellEnd"/>
      <w:r w:rsidRPr="00112C19">
        <w:rPr>
          <w:rFonts w:ascii="Arial" w:hAnsi="Arial" w:cs="Arial"/>
          <w:iCs/>
          <w:color w:val="000000"/>
          <w:sz w:val="22"/>
          <w:szCs w:val="22"/>
        </w:rPr>
        <w:t xml:space="preserve">. de la </w:t>
      </w:r>
      <w:proofErr w:type="spellStart"/>
      <w:r w:rsidRPr="00112C19">
        <w:rPr>
          <w:rFonts w:ascii="Arial" w:hAnsi="Arial" w:cs="Arial"/>
          <w:iCs/>
          <w:color w:val="000000"/>
          <w:sz w:val="22"/>
          <w:szCs w:val="22"/>
        </w:rPr>
        <w:t>vulg</w:t>
      </w:r>
      <w:proofErr w:type="spellEnd"/>
      <w:r w:rsidRPr="00112C19">
        <w:rPr>
          <w:rFonts w:ascii="Arial" w:hAnsi="Arial" w:cs="Arial"/>
          <w:iCs/>
          <w:color w:val="000000"/>
          <w:sz w:val="22"/>
          <w:szCs w:val="22"/>
        </w:rPr>
        <w:t>.</w:t>
      </w:r>
      <w:r w:rsidRPr="00112C19">
        <w:rPr>
          <w:rFonts w:ascii="Arial" w:hAnsi="Arial" w:cs="Arial"/>
          <w:color w:val="000000"/>
          <w:sz w:val="22"/>
          <w:szCs w:val="22"/>
        </w:rPr>
        <w:t>, 242).</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In ogni caso, qualunque fossero state le esatte modifiche apportate dal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al testo della Bibbia, il noto temperamento dell'uomo, non meno che i limiti degli studiosi dell'epoca, rendono certo che questi cambiamenti non furono di ampia portata. L'idea era, sicuramente, quella di riprodurre fedelmente il testo di</w:t>
      </w:r>
      <w:r w:rsidRPr="00112C19">
        <w:rPr>
          <w:rStyle w:val="apple-converted-space"/>
          <w:rFonts w:ascii="Arial" w:hAnsi="Arial" w:cs="Arial"/>
          <w:color w:val="000000"/>
          <w:sz w:val="22"/>
          <w:szCs w:val="22"/>
        </w:rPr>
        <w:t> </w:t>
      </w:r>
      <w:r w:rsidRPr="00112C19">
        <w:rPr>
          <w:rFonts w:ascii="Arial" w:hAnsi="Arial" w:cs="Arial"/>
          <w:color w:val="000000"/>
          <w:sz w:val="22"/>
          <w:szCs w:val="22"/>
        </w:rPr>
        <w:t>San Girolamo</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e, per quanto possibile, di correggere i gravi errori che si erano tramandati nelle Sacre Scritture. Pertanto, da questo punto di vista, il lavoro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fu molto importante.</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Dei tre brevi trattati morali che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ci ha lasciato, due, il</w:t>
      </w:r>
      <w:r w:rsidRPr="00112C19">
        <w:rPr>
          <w:rStyle w:val="apple-converted-space"/>
          <w:rFonts w:ascii="Arial" w:hAnsi="Arial" w:cs="Arial"/>
          <w:color w:val="000000"/>
          <w:sz w:val="22"/>
          <w:szCs w:val="22"/>
        </w:rPr>
        <w:t> </w:t>
      </w:r>
      <w:r w:rsidRPr="00112C19">
        <w:rPr>
          <w:rFonts w:ascii="Arial" w:hAnsi="Arial" w:cs="Arial"/>
          <w:iCs/>
          <w:color w:val="000000"/>
          <w:sz w:val="22"/>
          <w:szCs w:val="22"/>
        </w:rPr>
        <w:t xml:space="preserve">De </w:t>
      </w:r>
      <w:proofErr w:type="spellStart"/>
      <w:r w:rsidRPr="00112C19">
        <w:rPr>
          <w:rFonts w:ascii="Arial" w:hAnsi="Arial" w:cs="Arial"/>
          <w:iCs/>
          <w:color w:val="000000"/>
          <w:sz w:val="22"/>
          <w:szCs w:val="22"/>
        </w:rPr>
        <w:t>virtutibus</w:t>
      </w:r>
      <w:proofErr w:type="spellEnd"/>
      <w:r w:rsidRPr="00112C19">
        <w:rPr>
          <w:rFonts w:ascii="Arial" w:hAnsi="Arial" w:cs="Arial"/>
          <w:iCs/>
          <w:color w:val="000000"/>
          <w:sz w:val="22"/>
          <w:szCs w:val="22"/>
        </w:rPr>
        <w:t xml:space="preserve"> e </w:t>
      </w:r>
      <w:proofErr w:type="spellStart"/>
      <w:r w:rsidRPr="00112C19">
        <w:rPr>
          <w:rFonts w:ascii="Arial" w:hAnsi="Arial" w:cs="Arial"/>
          <w:iCs/>
          <w:color w:val="000000"/>
          <w:sz w:val="22"/>
          <w:szCs w:val="22"/>
        </w:rPr>
        <w:t>vitiis</w:t>
      </w:r>
      <w:proofErr w:type="spellEnd"/>
      <w:r w:rsidRPr="00112C19">
        <w:rPr>
          <w:rFonts w:ascii="Arial" w:hAnsi="Arial" w:cs="Arial"/>
          <w:iCs/>
          <w:color w:val="000000"/>
          <w:sz w:val="22"/>
          <w:szCs w:val="22"/>
        </w:rPr>
        <w:t>" ed il</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De </w:t>
      </w:r>
      <w:proofErr w:type="spellStart"/>
      <w:r w:rsidRPr="00112C19">
        <w:rPr>
          <w:rFonts w:ascii="Arial" w:hAnsi="Arial" w:cs="Arial"/>
          <w:color w:val="000000"/>
          <w:sz w:val="22"/>
          <w:szCs w:val="22"/>
        </w:rPr>
        <w:t>animæ</w:t>
      </w:r>
      <w:proofErr w:type="spellEnd"/>
      <w:r w:rsidRPr="00112C19">
        <w:rPr>
          <w:rFonts w:ascii="Arial" w:hAnsi="Arial" w:cs="Arial"/>
          <w:color w:val="000000"/>
          <w:sz w:val="22"/>
          <w:szCs w:val="22"/>
        </w:rPr>
        <w:t xml:space="preserve"> </w:t>
      </w:r>
      <w:proofErr w:type="spellStart"/>
      <w:r w:rsidRPr="00112C19">
        <w:rPr>
          <w:rFonts w:ascii="Arial" w:hAnsi="Arial" w:cs="Arial"/>
          <w:color w:val="000000"/>
          <w:sz w:val="22"/>
          <w:szCs w:val="22"/>
        </w:rPr>
        <w:t>ratione</w:t>
      </w:r>
      <w:proofErr w:type="spellEnd"/>
      <w:r w:rsidRPr="00112C19">
        <w:rPr>
          <w:rFonts w:ascii="Arial" w:hAnsi="Arial" w:cs="Arial"/>
          <w:iCs/>
          <w:color w:val="000000"/>
          <w:sz w:val="22"/>
          <w:szCs w:val="22"/>
        </w:rPr>
        <w:t>, sono in gran parte arrangiamenti delle opere di</w:t>
      </w:r>
      <w:r w:rsidRPr="00112C19">
        <w:rPr>
          <w:rStyle w:val="apple-converted-space"/>
          <w:rFonts w:ascii="Arial" w:hAnsi="Arial" w:cs="Arial"/>
          <w:iCs/>
          <w:color w:val="000000"/>
          <w:sz w:val="22"/>
          <w:szCs w:val="22"/>
        </w:rPr>
        <w:t> </w:t>
      </w:r>
      <w:r w:rsidRPr="00112C19">
        <w:rPr>
          <w:rFonts w:ascii="Arial" w:hAnsi="Arial" w:cs="Arial"/>
          <w:iCs/>
          <w:color w:val="000000"/>
          <w:sz w:val="22"/>
          <w:szCs w:val="22"/>
        </w:rPr>
        <w:t>Sant'Agostino d'</w:t>
      </w:r>
      <w:proofErr w:type="spellStart"/>
      <w:r w:rsidRPr="00112C19">
        <w:rPr>
          <w:rFonts w:ascii="Arial" w:hAnsi="Arial" w:cs="Arial"/>
          <w:iCs/>
          <w:color w:val="000000"/>
          <w:sz w:val="22"/>
          <w:szCs w:val="22"/>
        </w:rPr>
        <w:t>Ippona</w:t>
      </w:r>
      <w:proofErr w:type="spellEnd"/>
      <w:r w:rsidRPr="00112C19">
        <w:rPr>
          <w:rFonts w:ascii="Arial" w:hAnsi="Arial" w:cs="Arial"/>
          <w:iCs/>
          <w:color w:val="000000"/>
          <w:sz w:val="22"/>
          <w:szCs w:val="22"/>
        </w:rPr>
        <w:t>, mentre il terzo, "Sulla Confessione dei Peccati", è una sintetica esposizione sulla natura della</w:t>
      </w:r>
      <w:r w:rsidRPr="00112C19">
        <w:rPr>
          <w:rStyle w:val="apple-converted-space"/>
          <w:rFonts w:ascii="Arial" w:hAnsi="Arial" w:cs="Arial"/>
          <w:iCs/>
          <w:color w:val="000000"/>
          <w:sz w:val="22"/>
          <w:szCs w:val="22"/>
        </w:rPr>
        <w:t> </w:t>
      </w:r>
      <w:r w:rsidRPr="00112C19">
        <w:rPr>
          <w:rFonts w:ascii="Arial" w:hAnsi="Arial" w:cs="Arial"/>
          <w:iCs/>
          <w:color w:val="000000"/>
          <w:sz w:val="22"/>
          <w:szCs w:val="22"/>
        </w:rPr>
        <w:t xml:space="preserve">confessione, indirizzata ai monaci di San Martino di </w:t>
      </w:r>
      <w:proofErr w:type="spellStart"/>
      <w:r w:rsidRPr="00112C19">
        <w:rPr>
          <w:rFonts w:ascii="Arial" w:hAnsi="Arial" w:cs="Arial"/>
          <w:iCs/>
          <w:color w:val="000000"/>
          <w:sz w:val="22"/>
          <w:szCs w:val="22"/>
        </w:rPr>
        <w:t>Tours</w:t>
      </w:r>
      <w:proofErr w:type="spellEnd"/>
      <w:r w:rsidRPr="00112C19">
        <w:rPr>
          <w:rFonts w:ascii="Arial" w:hAnsi="Arial" w:cs="Arial"/>
          <w:iCs/>
          <w:color w:val="000000"/>
          <w:sz w:val="22"/>
          <w:szCs w:val="22"/>
        </w:rPr>
        <w:t>.</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Strettamente legati agli scritti morali, per spirito e finalità, sono le sue opere sulla vita di</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San Martino di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 xml:space="preserve">, San </w:t>
      </w:r>
      <w:proofErr w:type="spellStart"/>
      <w:r w:rsidRPr="00112C19">
        <w:rPr>
          <w:rFonts w:ascii="Arial" w:hAnsi="Arial" w:cs="Arial"/>
          <w:color w:val="000000"/>
          <w:sz w:val="22"/>
          <w:szCs w:val="22"/>
        </w:rPr>
        <w:t>Vedasto</w:t>
      </w:r>
      <w:proofErr w:type="spellEnd"/>
      <w:r w:rsidRPr="00112C19">
        <w:rPr>
          <w:rFonts w:ascii="Arial" w:hAnsi="Arial" w:cs="Arial"/>
          <w:color w:val="000000"/>
          <w:sz w:val="22"/>
          <w:szCs w:val="22"/>
        </w:rPr>
        <w:t xml:space="preserve">, San </w:t>
      </w:r>
      <w:proofErr w:type="spellStart"/>
      <w:r w:rsidRPr="00112C19">
        <w:rPr>
          <w:rFonts w:ascii="Arial" w:hAnsi="Arial" w:cs="Arial"/>
          <w:color w:val="000000"/>
          <w:sz w:val="22"/>
          <w:szCs w:val="22"/>
        </w:rPr>
        <w:t>Riquiero</w:t>
      </w:r>
      <w:proofErr w:type="spellEnd"/>
      <w:r w:rsidRPr="00112C19">
        <w:rPr>
          <w:rFonts w:ascii="Arial" w:hAnsi="Arial" w:cs="Arial"/>
          <w:color w:val="000000"/>
          <w:sz w:val="22"/>
          <w:szCs w:val="22"/>
        </w:rPr>
        <w:t xml:space="preserve"> </w:t>
      </w:r>
      <w:proofErr w:type="spellStart"/>
      <w:r w:rsidRPr="00112C19">
        <w:rPr>
          <w:rFonts w:ascii="Arial" w:hAnsi="Arial" w:cs="Arial"/>
          <w:color w:val="000000"/>
          <w:sz w:val="22"/>
          <w:szCs w:val="22"/>
        </w:rPr>
        <w:t>eSan</w:t>
      </w:r>
      <w:proofErr w:type="spellEnd"/>
      <w:r w:rsidRPr="00112C19">
        <w:rPr>
          <w:rFonts w:ascii="Arial" w:hAnsi="Arial" w:cs="Arial"/>
          <w:color w:val="000000"/>
          <w:sz w:val="22"/>
          <w:szCs w:val="22"/>
        </w:rPr>
        <w:t xml:space="preserve"> </w:t>
      </w:r>
      <w:proofErr w:type="spellStart"/>
      <w:r w:rsidRPr="00112C19">
        <w:rPr>
          <w:rFonts w:ascii="Arial" w:hAnsi="Arial" w:cs="Arial"/>
          <w:color w:val="000000"/>
          <w:sz w:val="22"/>
          <w:szCs w:val="22"/>
        </w:rPr>
        <w:t>Villibrordo</w:t>
      </w:r>
      <w:proofErr w:type="spellEnd"/>
      <w:r w:rsidRPr="00112C19">
        <w:rPr>
          <w:rFonts w:ascii="Arial" w:hAnsi="Arial" w:cs="Arial"/>
          <w:color w:val="000000"/>
          <w:sz w:val="22"/>
          <w:szCs w:val="22"/>
        </w:rPr>
        <w:t>, quest'ultima una</w:t>
      </w:r>
      <w:r w:rsidRPr="00112C19">
        <w:rPr>
          <w:rStyle w:val="apple-converted-space"/>
          <w:rFonts w:ascii="Arial" w:hAnsi="Arial" w:cs="Arial"/>
          <w:color w:val="000000"/>
          <w:sz w:val="22"/>
          <w:szCs w:val="22"/>
        </w:rPr>
        <w:t> </w:t>
      </w:r>
      <w:r w:rsidRPr="00112C19">
        <w:rPr>
          <w:rFonts w:ascii="Arial" w:hAnsi="Arial" w:cs="Arial"/>
          <w:color w:val="000000"/>
          <w:sz w:val="22"/>
          <w:szCs w:val="22"/>
        </w:rPr>
        <w:t>biografia</w:t>
      </w:r>
      <w:r w:rsidRPr="00112C19">
        <w:rPr>
          <w:rStyle w:val="apple-converted-space"/>
          <w:rFonts w:ascii="Arial" w:hAnsi="Arial" w:cs="Arial"/>
          <w:color w:val="000000"/>
          <w:sz w:val="22"/>
          <w:szCs w:val="22"/>
        </w:rPr>
        <w:t> </w:t>
      </w:r>
      <w:r w:rsidRPr="00112C19">
        <w:rPr>
          <w:rFonts w:ascii="Arial" w:hAnsi="Arial" w:cs="Arial"/>
          <w:color w:val="000000"/>
          <w:sz w:val="22"/>
          <w:szCs w:val="22"/>
        </w:rPr>
        <w:t>di notevole lunghezza.</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La fama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come teologo, però, è dovuta principalmente alle sue opere dogmatiche. Avendo percepito l'atteggiamento sostanzialmente eretico di</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Felice ed </w:t>
      </w:r>
      <w:proofErr w:type="spellStart"/>
      <w:r w:rsidRPr="00112C19">
        <w:rPr>
          <w:rFonts w:ascii="Arial" w:hAnsi="Arial" w:cs="Arial"/>
          <w:color w:val="000000"/>
          <w:sz w:val="22"/>
          <w:szCs w:val="22"/>
        </w:rPr>
        <w:t>Elipando</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sulla questione</w:t>
      </w:r>
      <w:r w:rsidRPr="00112C19">
        <w:rPr>
          <w:rStyle w:val="apple-converted-space"/>
          <w:rFonts w:ascii="Arial" w:hAnsi="Arial" w:cs="Arial"/>
          <w:color w:val="000000"/>
          <w:sz w:val="22"/>
          <w:szCs w:val="22"/>
        </w:rPr>
        <w:t> </w:t>
      </w:r>
      <w:r w:rsidRPr="00112C19">
        <w:rPr>
          <w:rFonts w:ascii="Arial" w:hAnsi="Arial" w:cs="Arial"/>
          <w:color w:val="000000"/>
          <w:sz w:val="22"/>
          <w:szCs w:val="22"/>
        </w:rPr>
        <w:t>cristologica, un atteggiamento la cui</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eterodossia, inizialmente, era stato nascosta persino ai loro occhi dalla pretestuosa distinzione tra figli naturali e adottivi,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si erse a campione della Chiesa contro l'eresia</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adozionista</w:t>
      </w:r>
      <w:proofErr w:type="spellEnd"/>
      <w:r w:rsidRPr="00112C19">
        <w:rPr>
          <w:rFonts w:ascii="Arial" w:hAnsi="Arial" w:cs="Arial"/>
          <w:color w:val="000000"/>
          <w:sz w:val="22"/>
          <w:szCs w:val="22"/>
        </w:rPr>
        <w:t>. La condanna della nascente eresia da parte del Sinodo di</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Regensburg</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(792), avendo fallito nel controllo della sua diffusione, provocò la </w:t>
      </w:r>
      <w:r w:rsidRPr="00112C19">
        <w:rPr>
          <w:rFonts w:ascii="Arial" w:hAnsi="Arial" w:cs="Arial"/>
          <w:color w:val="000000"/>
          <w:sz w:val="22"/>
          <w:szCs w:val="22"/>
        </w:rPr>
        <w:lastRenderedPageBreak/>
        <w:t>convocazione di un altro e più grande sinodo, composto dai rappresentanti delle Chiese di Francia, Italia,</w:t>
      </w:r>
      <w:r w:rsidRPr="00112C19">
        <w:rPr>
          <w:rStyle w:val="apple-converted-space"/>
          <w:rFonts w:ascii="Arial" w:hAnsi="Arial" w:cs="Arial"/>
          <w:color w:val="000000"/>
          <w:sz w:val="22"/>
          <w:szCs w:val="22"/>
        </w:rPr>
        <w:t> </w:t>
      </w:r>
      <w:r w:rsidRPr="00112C19">
        <w:rPr>
          <w:rFonts w:ascii="Arial" w:hAnsi="Arial" w:cs="Arial"/>
          <w:color w:val="000000"/>
          <w:sz w:val="22"/>
          <w:szCs w:val="22"/>
        </w:rPr>
        <w:t>Gran Bretagna</w:t>
      </w:r>
      <w:r w:rsidRPr="00112C19">
        <w:rPr>
          <w:rStyle w:val="apple-converted-space"/>
          <w:rFonts w:ascii="Arial" w:hAnsi="Arial" w:cs="Arial"/>
          <w:color w:val="000000"/>
          <w:sz w:val="22"/>
          <w:szCs w:val="22"/>
        </w:rPr>
        <w:t> </w:t>
      </w:r>
      <w:r w:rsidRPr="00112C19">
        <w:rPr>
          <w:rFonts w:ascii="Arial" w:hAnsi="Arial" w:cs="Arial"/>
          <w:color w:val="000000"/>
          <w:sz w:val="22"/>
          <w:szCs w:val="22"/>
        </w:rPr>
        <w:t>e</w:t>
      </w:r>
      <w:r w:rsidRPr="00112C19">
        <w:rPr>
          <w:rStyle w:val="apple-converted-space"/>
          <w:rFonts w:ascii="Arial" w:hAnsi="Arial" w:cs="Arial"/>
          <w:color w:val="000000"/>
          <w:sz w:val="22"/>
          <w:szCs w:val="22"/>
        </w:rPr>
        <w:t> </w:t>
      </w:r>
      <w:r w:rsidRPr="00112C19">
        <w:rPr>
          <w:rFonts w:ascii="Arial" w:hAnsi="Arial" w:cs="Arial"/>
          <w:color w:val="000000"/>
          <w:sz w:val="22"/>
          <w:szCs w:val="22"/>
        </w:rPr>
        <w:t>Galizia, a</w:t>
      </w:r>
      <w:r w:rsidRPr="00112C19">
        <w:rPr>
          <w:rStyle w:val="apple-converted-space"/>
          <w:rFonts w:ascii="Arial" w:hAnsi="Arial" w:cs="Arial"/>
          <w:color w:val="000000"/>
          <w:sz w:val="22"/>
          <w:szCs w:val="22"/>
        </w:rPr>
        <w:t> </w:t>
      </w:r>
      <w:proofErr w:type="spellStart"/>
      <w:r w:rsidRPr="00112C19">
        <w:rPr>
          <w:rFonts w:ascii="Arial" w:hAnsi="Arial" w:cs="Arial"/>
          <w:color w:val="000000"/>
          <w:sz w:val="22"/>
          <w:szCs w:val="22"/>
        </w:rPr>
        <w:t>Francorte</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da parte di Carlo nel794.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era presente a questo incontro e, senza dubbio, ebbe una parte di rilievo nel dibattito e nella stesura della</w:t>
      </w:r>
      <w:r w:rsidRPr="00112C19">
        <w:rPr>
          <w:rStyle w:val="apple-converted-space"/>
          <w:rFonts w:ascii="Arial" w:hAnsi="Arial" w:cs="Arial"/>
          <w:color w:val="000000"/>
          <w:sz w:val="22"/>
          <w:szCs w:val="22"/>
        </w:rPr>
        <w:t> </w:t>
      </w:r>
      <w:r w:rsidRPr="00112C19">
        <w:rPr>
          <w:rFonts w:ascii="Arial" w:hAnsi="Arial" w:cs="Arial"/>
          <w:iCs/>
          <w:color w:val="000000"/>
          <w:sz w:val="22"/>
          <w:szCs w:val="22"/>
        </w:rPr>
        <w:t xml:space="preserve">Epistola </w:t>
      </w:r>
      <w:proofErr w:type="spellStart"/>
      <w:r w:rsidRPr="00112C19">
        <w:rPr>
          <w:rFonts w:ascii="Arial" w:hAnsi="Arial" w:cs="Arial"/>
          <w:iCs/>
          <w:color w:val="000000"/>
          <w:sz w:val="22"/>
          <w:szCs w:val="22"/>
        </w:rPr>
        <w:t>Synodica</w:t>
      </w:r>
      <w:proofErr w:type="spellEnd"/>
      <w:r w:rsidRPr="00112C19">
        <w:rPr>
          <w:rFonts w:ascii="Arial" w:hAnsi="Arial" w:cs="Arial"/>
          <w:color w:val="000000"/>
          <w:sz w:val="22"/>
          <w:szCs w:val="22"/>
        </w:rPr>
        <w:t xml:space="preserve">, anche se, con la consueta modestia, nelle sue lettere non ne fornì mai alcuna prova. In base agli atti del Sinodo,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rivolse a Felice, del quale aveva alta stima, una toccante lettera di ammonimento e di esortazione, alla quale ricevette risposta dopo il suo trasferimento a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 nel</w:t>
      </w:r>
      <w:r w:rsidRPr="00112C19">
        <w:rPr>
          <w:rStyle w:val="apple-converted-space"/>
          <w:rFonts w:ascii="Arial" w:hAnsi="Arial" w:cs="Arial"/>
          <w:color w:val="000000"/>
          <w:sz w:val="22"/>
          <w:szCs w:val="22"/>
        </w:rPr>
        <w:t> </w:t>
      </w:r>
      <w:r w:rsidRPr="00112C19">
        <w:rPr>
          <w:rFonts w:ascii="Arial" w:hAnsi="Arial" w:cs="Arial"/>
          <w:color w:val="000000"/>
          <w:sz w:val="22"/>
          <w:szCs w:val="22"/>
        </w:rPr>
        <w:t>796. Nella missiva Felice faceva capire che sarebbe stata necessaria qualcosa di più di una supplica amichevole per fermare l'eresia.</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Contro gli insegnamenti degli eretici,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aveva già redatto un piccolo trattato, consistente principalmente in citazioni patristiche, dal </w:t>
      </w:r>
      <w:proofErr w:type="spellStart"/>
      <w:r w:rsidRPr="00112C19">
        <w:rPr>
          <w:rFonts w:ascii="Arial" w:hAnsi="Arial" w:cs="Arial"/>
          <w:color w:val="000000"/>
          <w:sz w:val="22"/>
          <w:szCs w:val="22"/>
        </w:rPr>
        <w:t>titolo</w:t>
      </w:r>
      <w:r w:rsidRPr="00112C19">
        <w:rPr>
          <w:rFonts w:ascii="Arial" w:hAnsi="Arial" w:cs="Arial"/>
          <w:iCs/>
          <w:color w:val="000000"/>
          <w:sz w:val="22"/>
          <w:szCs w:val="22"/>
        </w:rPr>
        <w:t>Liber</w:t>
      </w:r>
      <w:proofErr w:type="spellEnd"/>
      <w:r w:rsidRPr="00112C19">
        <w:rPr>
          <w:rFonts w:ascii="Arial" w:hAnsi="Arial" w:cs="Arial"/>
          <w:iCs/>
          <w:color w:val="000000"/>
          <w:sz w:val="22"/>
          <w:szCs w:val="22"/>
        </w:rPr>
        <w:t xml:space="preserve"> Albini contra </w:t>
      </w:r>
      <w:proofErr w:type="spellStart"/>
      <w:r w:rsidRPr="00112C19">
        <w:rPr>
          <w:rFonts w:ascii="Arial" w:hAnsi="Arial" w:cs="Arial"/>
          <w:iCs/>
          <w:color w:val="000000"/>
          <w:sz w:val="22"/>
          <w:szCs w:val="22"/>
        </w:rPr>
        <w:t>haeresim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Felicis</w:t>
      </w:r>
      <w:proofErr w:type="spellEnd"/>
      <w:r w:rsidRPr="00112C19">
        <w:rPr>
          <w:rFonts w:ascii="Arial" w:hAnsi="Arial" w:cs="Arial"/>
          <w:color w:val="000000"/>
          <w:sz w:val="22"/>
          <w:szCs w:val="22"/>
        </w:rPr>
        <w:t>, ma ora intraprese una più ampia e approfondita discussione delle questioni teologiche coinvolte. Questa opera, in sette libri,</w:t>
      </w:r>
      <w:r w:rsidRPr="00112C19">
        <w:rPr>
          <w:rStyle w:val="apple-converted-space"/>
          <w:rFonts w:ascii="Arial" w:hAnsi="Arial" w:cs="Arial"/>
          <w:color w:val="000000"/>
          <w:sz w:val="22"/>
          <w:szCs w:val="22"/>
        </w:rPr>
        <w:t> </w:t>
      </w:r>
      <w:r w:rsidRPr="00112C19">
        <w:rPr>
          <w:rFonts w:ascii="Arial" w:hAnsi="Arial" w:cs="Arial"/>
          <w:iCs/>
          <w:color w:val="000000"/>
          <w:sz w:val="22"/>
          <w:szCs w:val="22"/>
        </w:rPr>
        <w:t xml:space="preserve">Libri VII </w:t>
      </w:r>
      <w:proofErr w:type="spellStart"/>
      <w:r w:rsidRPr="00112C19">
        <w:rPr>
          <w:rFonts w:ascii="Arial" w:hAnsi="Arial" w:cs="Arial"/>
          <w:iCs/>
          <w:color w:val="000000"/>
          <w:sz w:val="22"/>
          <w:szCs w:val="22"/>
        </w:rPr>
        <w:t>adversus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Felicem</w:t>
      </w:r>
      <w:proofErr w:type="spellEnd"/>
      <w:r w:rsidRPr="00112C19">
        <w:rPr>
          <w:rFonts w:ascii="Arial" w:hAnsi="Arial" w:cs="Arial"/>
          <w:color w:val="000000"/>
          <w:sz w:val="22"/>
          <w:szCs w:val="22"/>
        </w:rPr>
        <w:t>, era una confutazione delle</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posizioni </w:t>
      </w:r>
      <w:proofErr w:type="spellStart"/>
      <w:r w:rsidRPr="00112C19">
        <w:rPr>
          <w:rFonts w:ascii="Arial" w:hAnsi="Arial" w:cs="Arial"/>
          <w:color w:val="000000"/>
          <w:sz w:val="22"/>
          <w:szCs w:val="22"/>
        </w:rPr>
        <w:t>adozioniste</w:t>
      </w:r>
      <w:proofErr w:type="spellEnd"/>
      <w:r w:rsidRPr="00112C19">
        <w:rPr>
          <w:rFonts w:ascii="Arial" w:hAnsi="Arial" w:cs="Arial"/>
          <w:color w:val="000000"/>
          <w:sz w:val="22"/>
          <w:szCs w:val="22"/>
        </w:rPr>
        <w:t xml:space="preserve">, piuttosto che l'esposizione della dottrina cattolica e, di conseguenza, seguiva la linea delle loro argomentazioni anziché un rigoroso ordine logico.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usava contro gli </w:t>
      </w:r>
      <w:proofErr w:type="spellStart"/>
      <w:r w:rsidRPr="00112C19">
        <w:rPr>
          <w:rFonts w:ascii="Arial" w:hAnsi="Arial" w:cs="Arial"/>
          <w:color w:val="000000"/>
          <w:sz w:val="22"/>
          <w:szCs w:val="22"/>
        </w:rPr>
        <w:t>adozionisti</w:t>
      </w:r>
      <w:proofErr w:type="spellEnd"/>
      <w:r w:rsidRPr="00112C19">
        <w:rPr>
          <w:rFonts w:ascii="Arial" w:hAnsi="Arial" w:cs="Arial"/>
          <w:color w:val="000000"/>
          <w:sz w:val="22"/>
          <w:szCs w:val="22"/>
        </w:rPr>
        <w:t xml:space="preserve"> l'universale testimonianza dei Padri, le incongruenze insite nella loro stessa dottrina, la sua logica relazione con il</w:t>
      </w:r>
      <w:r w:rsidRPr="00112C19">
        <w:rPr>
          <w:rStyle w:val="apple-converted-space"/>
          <w:rFonts w:ascii="Arial" w:hAnsi="Arial" w:cs="Arial"/>
          <w:color w:val="000000"/>
          <w:sz w:val="22"/>
          <w:szCs w:val="22"/>
        </w:rPr>
        <w:t> </w:t>
      </w:r>
      <w:r w:rsidRPr="00112C19">
        <w:rPr>
          <w:rFonts w:ascii="Arial" w:hAnsi="Arial" w:cs="Arial"/>
          <w:color w:val="000000"/>
          <w:sz w:val="22"/>
          <w:szCs w:val="22"/>
        </w:rPr>
        <w:t>nestorianesimo, e lo spirito razionalista che era sempre pronto a chiedere spiegazioni umane per gli imperscrutabili misteri della</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fede. La disputa tra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e Felice ebbe luogo nella primavera del</w:t>
      </w:r>
      <w:r w:rsidRPr="00112C19">
        <w:rPr>
          <w:rStyle w:val="apple-converted-space"/>
          <w:rFonts w:ascii="Arial" w:hAnsi="Arial" w:cs="Arial"/>
          <w:color w:val="000000"/>
          <w:sz w:val="22"/>
          <w:szCs w:val="22"/>
        </w:rPr>
        <w:t> </w:t>
      </w:r>
      <w:r w:rsidRPr="00112C19">
        <w:rPr>
          <w:rFonts w:ascii="Arial" w:hAnsi="Arial" w:cs="Arial"/>
          <w:color w:val="000000"/>
          <w:sz w:val="22"/>
          <w:szCs w:val="22"/>
        </w:rPr>
        <w:t>799</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nel palazzo reale ad Aquisgrana e si concluse con il riconoscimento da parte di Felice dei suoi errori e la sua accettazione degli insegnamenti della Chiesa. Felice, in seguito, rese una visita amichevole ad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a </w:t>
      </w:r>
      <w:proofErr w:type="spellStart"/>
      <w:r w:rsidRPr="00112C19">
        <w:rPr>
          <w:rFonts w:ascii="Arial" w:hAnsi="Arial" w:cs="Arial"/>
          <w:color w:val="000000"/>
          <w:sz w:val="22"/>
          <w:szCs w:val="22"/>
        </w:rPr>
        <w:t>Tours</w:t>
      </w:r>
      <w:proofErr w:type="spellEnd"/>
      <w:r w:rsidRPr="00112C19">
        <w:rPr>
          <w:rFonts w:ascii="Arial" w:hAnsi="Arial" w:cs="Arial"/>
          <w:color w:val="000000"/>
          <w:sz w:val="22"/>
          <w:szCs w:val="22"/>
        </w:rPr>
        <w:t>.</w:t>
      </w:r>
    </w:p>
    <w:p w:rsidR="001A2767" w:rsidRPr="00112C19" w:rsidRDefault="00F44C3B"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noProof/>
          <w:color w:val="000000"/>
          <w:sz w:val="22"/>
          <w:szCs w:val="22"/>
        </w:rPr>
        <w:drawing>
          <wp:anchor distT="0" distB="0" distL="114300" distR="114300" simplePos="0" relativeHeight="251664384" behindDoc="0" locked="0" layoutInCell="1" allowOverlap="1">
            <wp:simplePos x="0" y="0"/>
            <wp:positionH relativeFrom="column">
              <wp:posOffset>3518535</wp:posOffset>
            </wp:positionH>
            <wp:positionV relativeFrom="paragraph">
              <wp:posOffset>842010</wp:posOffset>
            </wp:positionV>
            <wp:extent cx="2962275" cy="3143250"/>
            <wp:effectExtent l="19050" t="0" r="9525" b="0"/>
            <wp:wrapSquare wrapText="bothSides"/>
            <wp:docPr id="16" name="Immagine 16" descr="http://upload.wikimedia.org/wikipedia/commons/thumb/b/b9/Charlemagne_et_Alcuin.jpg/250px-Charlemagne_et_Alcu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upload.wikimedia.org/wikipedia/commons/thumb/b/b9/Charlemagne_et_Alcuin.jpg/250px-Charlemagne_et_Alcuin.jpg"/>
                    <pic:cNvPicPr>
                      <a:picLocks noChangeAspect="1" noChangeArrowheads="1"/>
                    </pic:cNvPicPr>
                  </pic:nvPicPr>
                  <pic:blipFill>
                    <a:blip r:embed="rId9" cstate="print"/>
                    <a:srcRect/>
                    <a:stretch>
                      <a:fillRect/>
                    </a:stretch>
                  </pic:blipFill>
                  <pic:spPr bwMode="auto">
                    <a:xfrm>
                      <a:off x="0" y="0"/>
                      <a:ext cx="2962275" cy="3143250"/>
                    </a:xfrm>
                    <a:prstGeom prst="rect">
                      <a:avLst/>
                    </a:prstGeom>
                    <a:noFill/>
                    <a:ln w="9525">
                      <a:noFill/>
                      <a:miter lim="800000"/>
                      <a:headEnd/>
                      <a:tailEnd/>
                    </a:ln>
                  </pic:spPr>
                </pic:pic>
              </a:graphicData>
            </a:graphic>
          </wp:anchor>
        </w:drawing>
      </w:r>
      <w:r w:rsidR="001A2767" w:rsidRPr="00112C19">
        <w:rPr>
          <w:rFonts w:ascii="Arial" w:hAnsi="Arial" w:cs="Arial"/>
          <w:color w:val="000000"/>
          <w:sz w:val="22"/>
          <w:szCs w:val="22"/>
        </w:rPr>
        <w:t xml:space="preserve">Dopo aver cercato invano la sottomissione di </w:t>
      </w:r>
      <w:proofErr w:type="spellStart"/>
      <w:r w:rsidR="001A2767" w:rsidRPr="00112C19">
        <w:rPr>
          <w:rFonts w:ascii="Arial" w:hAnsi="Arial" w:cs="Arial"/>
          <w:color w:val="000000"/>
          <w:sz w:val="22"/>
          <w:szCs w:val="22"/>
        </w:rPr>
        <w:t>Elipando</w:t>
      </w:r>
      <w:proofErr w:type="spellEnd"/>
      <w:r w:rsidR="001A2767" w:rsidRPr="00112C19">
        <w:rPr>
          <w:rFonts w:ascii="Arial" w:hAnsi="Arial" w:cs="Arial"/>
          <w:color w:val="000000"/>
          <w:sz w:val="22"/>
          <w:szCs w:val="22"/>
        </w:rPr>
        <w:t xml:space="preserve">, </w:t>
      </w:r>
      <w:proofErr w:type="spellStart"/>
      <w:r w:rsidR="001A2767" w:rsidRPr="00112C19">
        <w:rPr>
          <w:rFonts w:ascii="Arial" w:hAnsi="Arial" w:cs="Arial"/>
          <w:color w:val="000000"/>
          <w:sz w:val="22"/>
          <w:szCs w:val="22"/>
        </w:rPr>
        <w:t>Alcuino</w:t>
      </w:r>
      <w:proofErr w:type="spellEnd"/>
      <w:r w:rsidR="001A2767" w:rsidRPr="00112C19">
        <w:rPr>
          <w:rFonts w:ascii="Arial" w:hAnsi="Arial" w:cs="Arial"/>
          <w:color w:val="000000"/>
          <w:sz w:val="22"/>
          <w:szCs w:val="22"/>
        </w:rPr>
        <w:t xml:space="preserve"> redasse un altro trattato intitolato</w:t>
      </w:r>
      <w:r w:rsidR="001A2767" w:rsidRPr="00112C19">
        <w:rPr>
          <w:rStyle w:val="apple-converted-space"/>
          <w:rFonts w:ascii="Arial" w:hAnsi="Arial" w:cs="Arial"/>
          <w:color w:val="000000"/>
          <w:sz w:val="22"/>
          <w:szCs w:val="22"/>
        </w:rPr>
        <w:t> </w:t>
      </w:r>
      <w:proofErr w:type="spellStart"/>
      <w:r w:rsidR="001A2767" w:rsidRPr="00112C19">
        <w:rPr>
          <w:rFonts w:ascii="Arial" w:hAnsi="Arial" w:cs="Arial"/>
          <w:iCs/>
          <w:color w:val="000000"/>
          <w:sz w:val="22"/>
          <w:szCs w:val="22"/>
        </w:rPr>
        <w:t>Adversus</w:t>
      </w:r>
      <w:proofErr w:type="spellEnd"/>
      <w:r w:rsidR="001A2767" w:rsidRPr="00112C19">
        <w:rPr>
          <w:rFonts w:ascii="Arial" w:hAnsi="Arial" w:cs="Arial"/>
          <w:iCs/>
          <w:color w:val="000000"/>
          <w:sz w:val="22"/>
          <w:szCs w:val="22"/>
        </w:rPr>
        <w:t xml:space="preserve"> </w:t>
      </w:r>
      <w:proofErr w:type="spellStart"/>
      <w:r w:rsidR="001A2767" w:rsidRPr="00112C19">
        <w:rPr>
          <w:rFonts w:ascii="Arial" w:hAnsi="Arial" w:cs="Arial"/>
          <w:iCs/>
          <w:color w:val="000000"/>
          <w:sz w:val="22"/>
          <w:szCs w:val="22"/>
        </w:rPr>
        <w:t>Elipandum</w:t>
      </w:r>
      <w:proofErr w:type="spellEnd"/>
      <w:r w:rsidR="001A2767" w:rsidRPr="00112C19">
        <w:rPr>
          <w:rFonts w:ascii="Arial" w:hAnsi="Arial" w:cs="Arial"/>
          <w:iCs/>
          <w:color w:val="000000"/>
          <w:sz w:val="22"/>
          <w:szCs w:val="22"/>
        </w:rPr>
        <w:t xml:space="preserve"> Libri IV</w:t>
      </w:r>
      <w:r w:rsidR="001A2767" w:rsidRPr="00112C19">
        <w:rPr>
          <w:rFonts w:ascii="Arial" w:hAnsi="Arial" w:cs="Arial"/>
          <w:color w:val="000000"/>
          <w:sz w:val="22"/>
          <w:szCs w:val="22"/>
        </w:rPr>
        <w:t>, incaricando della sua diffusione gli emissari che Carlo Magno aveva inviato in Spagna. Nell'802</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inviò all'imperatore l'ultimo e forse il più importante dei suoi trattati teologici, il</w:t>
      </w:r>
      <w:r w:rsidR="001A2767" w:rsidRPr="00112C19">
        <w:rPr>
          <w:rStyle w:val="apple-converted-space"/>
          <w:rFonts w:ascii="Arial" w:hAnsi="Arial" w:cs="Arial"/>
          <w:color w:val="000000"/>
          <w:sz w:val="22"/>
          <w:szCs w:val="22"/>
        </w:rPr>
        <w:t> </w:t>
      </w:r>
      <w:proofErr w:type="spellStart"/>
      <w:r w:rsidR="001A2767" w:rsidRPr="00112C19">
        <w:rPr>
          <w:rFonts w:ascii="Arial" w:hAnsi="Arial" w:cs="Arial"/>
          <w:iCs/>
          <w:color w:val="000000"/>
          <w:sz w:val="22"/>
          <w:szCs w:val="22"/>
        </w:rPr>
        <w:t>Libellus</w:t>
      </w:r>
      <w:proofErr w:type="spellEnd"/>
      <w:r w:rsidR="001A2767" w:rsidRPr="00112C19">
        <w:rPr>
          <w:rFonts w:ascii="Arial" w:hAnsi="Arial" w:cs="Arial"/>
          <w:iCs/>
          <w:color w:val="000000"/>
          <w:sz w:val="22"/>
          <w:szCs w:val="22"/>
        </w:rPr>
        <w:t xml:space="preserve"> de Sancta </w:t>
      </w:r>
      <w:proofErr w:type="spellStart"/>
      <w:r w:rsidR="001A2767" w:rsidRPr="00112C19">
        <w:rPr>
          <w:rFonts w:ascii="Arial" w:hAnsi="Arial" w:cs="Arial"/>
          <w:iCs/>
          <w:color w:val="000000"/>
          <w:sz w:val="22"/>
          <w:szCs w:val="22"/>
        </w:rPr>
        <w:t>Trinitate</w:t>
      </w:r>
      <w:proofErr w:type="spellEnd"/>
      <w:r w:rsidR="001A2767" w:rsidRPr="00112C19">
        <w:rPr>
          <w:rFonts w:ascii="Arial" w:hAnsi="Arial" w:cs="Arial"/>
          <w:color w:val="000000"/>
          <w:sz w:val="22"/>
          <w:szCs w:val="22"/>
        </w:rPr>
        <w:t xml:space="preserve">, un'opera in forma particolare, probabilmente suggeritagli durante le dispute con gli </w:t>
      </w:r>
      <w:proofErr w:type="spellStart"/>
      <w:r w:rsidR="001A2767" w:rsidRPr="00112C19">
        <w:rPr>
          <w:rFonts w:ascii="Arial" w:hAnsi="Arial" w:cs="Arial"/>
          <w:color w:val="000000"/>
          <w:sz w:val="22"/>
          <w:szCs w:val="22"/>
        </w:rPr>
        <w:t>adozionisti</w:t>
      </w:r>
      <w:proofErr w:type="spellEnd"/>
      <w:r w:rsidR="001A2767" w:rsidRPr="00112C19">
        <w:rPr>
          <w:rFonts w:ascii="Arial" w:hAnsi="Arial" w:cs="Arial"/>
          <w:color w:val="000000"/>
          <w:sz w:val="22"/>
          <w:szCs w:val="22"/>
        </w:rPr>
        <w:t>. Il trattato contiene una breve appendice intitolata</w:t>
      </w:r>
      <w:r w:rsidR="001A2767" w:rsidRPr="00112C19">
        <w:rPr>
          <w:rStyle w:val="apple-converted-space"/>
          <w:rFonts w:ascii="Arial" w:hAnsi="Arial" w:cs="Arial"/>
          <w:color w:val="000000"/>
          <w:sz w:val="22"/>
          <w:szCs w:val="22"/>
        </w:rPr>
        <w:t> </w:t>
      </w:r>
      <w:r w:rsidR="001A2767" w:rsidRPr="00112C19">
        <w:rPr>
          <w:rFonts w:ascii="Arial" w:hAnsi="Arial" w:cs="Arial"/>
          <w:iCs/>
          <w:color w:val="000000"/>
          <w:sz w:val="22"/>
          <w:szCs w:val="22"/>
        </w:rPr>
        <w:t xml:space="preserve">De </w:t>
      </w:r>
      <w:proofErr w:type="spellStart"/>
      <w:r w:rsidR="001A2767" w:rsidRPr="00112C19">
        <w:rPr>
          <w:rFonts w:ascii="Arial" w:hAnsi="Arial" w:cs="Arial"/>
          <w:iCs/>
          <w:color w:val="000000"/>
          <w:sz w:val="22"/>
          <w:szCs w:val="22"/>
        </w:rPr>
        <w:t>Trinitate</w:t>
      </w:r>
      <w:proofErr w:type="spellEnd"/>
      <w:r w:rsidR="001A2767" w:rsidRPr="00112C19">
        <w:rPr>
          <w:rFonts w:ascii="Arial" w:hAnsi="Arial" w:cs="Arial"/>
          <w:iCs/>
          <w:color w:val="000000"/>
          <w:sz w:val="22"/>
          <w:szCs w:val="22"/>
        </w:rPr>
        <w:t xml:space="preserve"> ad </w:t>
      </w:r>
      <w:proofErr w:type="spellStart"/>
      <w:r w:rsidR="001A2767" w:rsidRPr="00112C19">
        <w:rPr>
          <w:rFonts w:ascii="Arial" w:hAnsi="Arial" w:cs="Arial"/>
          <w:iCs/>
          <w:color w:val="000000"/>
          <w:sz w:val="22"/>
          <w:szCs w:val="22"/>
        </w:rPr>
        <w:t>Fridegisum</w:t>
      </w:r>
      <w:proofErr w:type="spellEnd"/>
      <w:r w:rsidR="001A2767" w:rsidRPr="00112C19">
        <w:rPr>
          <w:rFonts w:ascii="Arial" w:hAnsi="Arial" w:cs="Arial"/>
          <w:iCs/>
          <w:color w:val="000000"/>
          <w:sz w:val="22"/>
          <w:szCs w:val="22"/>
        </w:rPr>
        <w:t xml:space="preserve"> </w:t>
      </w:r>
      <w:proofErr w:type="spellStart"/>
      <w:r w:rsidR="001A2767" w:rsidRPr="00112C19">
        <w:rPr>
          <w:rFonts w:ascii="Arial" w:hAnsi="Arial" w:cs="Arial"/>
          <w:iCs/>
          <w:color w:val="000000"/>
          <w:sz w:val="22"/>
          <w:szCs w:val="22"/>
        </w:rPr>
        <w:t>quaestiones</w:t>
      </w:r>
      <w:proofErr w:type="spellEnd"/>
      <w:r w:rsidR="001A2767" w:rsidRPr="00112C19">
        <w:rPr>
          <w:rFonts w:ascii="Arial" w:hAnsi="Arial" w:cs="Arial"/>
          <w:iCs/>
          <w:color w:val="000000"/>
          <w:sz w:val="22"/>
          <w:szCs w:val="22"/>
        </w:rPr>
        <w:t xml:space="preserve"> </w:t>
      </w:r>
      <w:proofErr w:type="spellStart"/>
      <w:r w:rsidR="001A2767" w:rsidRPr="00112C19">
        <w:rPr>
          <w:rFonts w:ascii="Arial" w:hAnsi="Arial" w:cs="Arial"/>
          <w:iCs/>
          <w:color w:val="000000"/>
          <w:sz w:val="22"/>
          <w:szCs w:val="22"/>
        </w:rPr>
        <w:t>XXVIII</w:t>
      </w:r>
      <w:proofErr w:type="spellEnd"/>
      <w:r w:rsidR="001A2767" w:rsidRPr="00112C19">
        <w:rPr>
          <w:rFonts w:ascii="Arial" w:hAnsi="Arial" w:cs="Arial"/>
          <w:color w:val="000000"/>
          <w:sz w:val="22"/>
          <w:szCs w:val="22"/>
        </w:rPr>
        <w:t>. Il libro è un compendio della dottrina cattolica sulla</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Trinità</w:t>
      </w:r>
      <w:r w:rsidR="001A2767" w:rsidRPr="00112C19">
        <w:rPr>
          <w:rStyle w:val="apple-converted-space"/>
          <w:rFonts w:ascii="Arial" w:hAnsi="Arial" w:cs="Arial"/>
          <w:color w:val="000000"/>
          <w:sz w:val="22"/>
          <w:szCs w:val="22"/>
        </w:rPr>
        <w:t> </w:t>
      </w:r>
      <w:r w:rsidR="001A2767" w:rsidRPr="00112C19">
        <w:rPr>
          <w:rFonts w:ascii="Arial" w:hAnsi="Arial" w:cs="Arial"/>
          <w:color w:val="000000"/>
          <w:sz w:val="22"/>
          <w:szCs w:val="22"/>
        </w:rPr>
        <w:t>basato sulle opere di Sant'Agostino.</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Non è certo in quale misura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condivise gli atteggiamento negativi assunti dalla chiesa franca, su incitazione di Carlo Magno, verso i mal tradotti e malintesi canoni del</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Concilio di </w:t>
      </w:r>
      <w:proofErr w:type="spellStart"/>
      <w:r w:rsidRPr="00112C19">
        <w:rPr>
          <w:rFonts w:ascii="Arial" w:hAnsi="Arial" w:cs="Arial"/>
          <w:color w:val="000000"/>
          <w:sz w:val="22"/>
          <w:szCs w:val="22"/>
        </w:rPr>
        <w:t>Nicea</w:t>
      </w:r>
      <w:proofErr w:type="spellEnd"/>
      <w:r w:rsidRPr="00112C19">
        <w:rPr>
          <w:rStyle w:val="apple-converted-space"/>
          <w:rFonts w:ascii="Arial" w:hAnsi="Arial" w:cs="Arial"/>
          <w:color w:val="000000"/>
          <w:sz w:val="22"/>
          <w:szCs w:val="22"/>
        </w:rPr>
        <w:t> </w:t>
      </w:r>
      <w:r w:rsidRPr="00112C19">
        <w:rPr>
          <w:rFonts w:ascii="Arial" w:hAnsi="Arial" w:cs="Arial"/>
          <w:color w:val="000000"/>
          <w:sz w:val="22"/>
          <w:szCs w:val="22"/>
        </w:rPr>
        <w:t>del</w:t>
      </w:r>
      <w:r w:rsidRPr="00112C19">
        <w:rPr>
          <w:rStyle w:val="apple-converted-space"/>
          <w:rFonts w:ascii="Arial" w:hAnsi="Arial" w:cs="Arial"/>
          <w:color w:val="000000"/>
          <w:sz w:val="22"/>
          <w:szCs w:val="22"/>
        </w:rPr>
        <w:t> </w:t>
      </w:r>
      <w:r w:rsidRPr="00112C19">
        <w:rPr>
          <w:rFonts w:ascii="Arial" w:hAnsi="Arial" w:cs="Arial"/>
          <w:color w:val="000000"/>
          <w:sz w:val="22"/>
          <w:szCs w:val="22"/>
        </w:rPr>
        <w:t>787. Tuttavia, lo stile dei</w:t>
      </w:r>
      <w:r w:rsidRPr="00112C19">
        <w:rPr>
          <w:rStyle w:val="apple-converted-space"/>
          <w:rFonts w:ascii="Arial" w:hAnsi="Arial" w:cs="Arial"/>
          <w:color w:val="000000"/>
          <w:sz w:val="22"/>
          <w:szCs w:val="22"/>
        </w:rPr>
        <w:t> </w:t>
      </w:r>
      <w:r w:rsidRPr="00112C19">
        <w:rPr>
          <w:rFonts w:ascii="Arial" w:hAnsi="Arial" w:cs="Arial"/>
          <w:iCs/>
          <w:color w:val="000000"/>
          <w:sz w:val="22"/>
          <w:szCs w:val="22"/>
        </w:rPr>
        <w:t xml:space="preserve">Libri </w:t>
      </w:r>
      <w:proofErr w:type="spellStart"/>
      <w:r w:rsidRPr="00112C19">
        <w:rPr>
          <w:rFonts w:ascii="Arial" w:hAnsi="Arial" w:cs="Arial"/>
          <w:iCs/>
          <w:color w:val="000000"/>
          <w:sz w:val="22"/>
          <w:szCs w:val="22"/>
        </w:rPr>
        <w:t>Carolini</w:t>
      </w:r>
      <w:proofErr w:type="spellEnd"/>
      <w:r w:rsidRPr="00112C19">
        <w:rPr>
          <w:rFonts w:ascii="Arial" w:hAnsi="Arial" w:cs="Arial"/>
          <w:color w:val="000000"/>
          <w:sz w:val="22"/>
          <w:szCs w:val="22"/>
        </w:rPr>
        <w:t xml:space="preserve">, che condannavano, in nome del re, i canoni del concilio, porta a favorire l'ipotesi che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non abbia partecipato direttamente alla loro stesura.</w:t>
      </w:r>
      <w:r w:rsidR="00F44C3B" w:rsidRPr="00112C19">
        <w:rPr>
          <w:rFonts w:ascii="Arial" w:hAnsi="Arial" w:cs="Arial"/>
        </w:rPr>
        <w:t xml:space="preserve"> </w:t>
      </w:r>
    </w:p>
    <w:p w:rsidR="00852BED" w:rsidRPr="00112C19" w:rsidRDefault="00852BED" w:rsidP="00852BED">
      <w:pPr>
        <w:pStyle w:val="NormaleWeb"/>
        <w:spacing w:before="96" w:beforeAutospacing="0" w:after="120" w:afterAutospacing="0" w:line="360" w:lineRule="atLeast"/>
        <w:jc w:val="center"/>
        <w:rPr>
          <w:rFonts w:ascii="Arial" w:hAnsi="Arial" w:cs="Arial"/>
          <w:b/>
          <w:color w:val="FF0000"/>
          <w:u w:val="single"/>
        </w:rPr>
      </w:pPr>
    </w:p>
    <w:p w:rsidR="001A2767" w:rsidRPr="00112C19" w:rsidRDefault="001A2767" w:rsidP="00852BED">
      <w:pPr>
        <w:pStyle w:val="NormaleWeb"/>
        <w:spacing w:before="96" w:beforeAutospacing="0" w:after="120" w:afterAutospacing="0" w:line="360" w:lineRule="atLeast"/>
        <w:jc w:val="center"/>
        <w:rPr>
          <w:rFonts w:ascii="Arial" w:hAnsi="Arial" w:cs="Arial"/>
          <w:b/>
          <w:color w:val="FF0000"/>
          <w:u w:val="single"/>
        </w:rPr>
      </w:pPr>
      <w:proofErr w:type="spellStart"/>
      <w:r w:rsidRPr="00112C19">
        <w:rPr>
          <w:rFonts w:ascii="Arial" w:hAnsi="Arial" w:cs="Arial"/>
          <w:b/>
          <w:color w:val="FF0000"/>
          <w:u w:val="single"/>
        </w:rPr>
        <w:lastRenderedPageBreak/>
        <w:t>Alcuino</w:t>
      </w:r>
      <w:proofErr w:type="spellEnd"/>
      <w:r w:rsidRPr="00112C19">
        <w:rPr>
          <w:rFonts w:ascii="Arial" w:hAnsi="Arial" w:cs="Arial"/>
          <w:b/>
          <w:color w:val="FF0000"/>
          <w:u w:val="single"/>
        </w:rPr>
        <w:t xml:space="preserve"> liturgista:</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Oltre alla giustamente meritata fama di educatore e di teologo,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ebbe l'onore di essere stato il principale agente nella grande opera di riforma liturgica operata da Carlo Magno. All'incoronazione di Carlo il rito più diffuso in Francia era quello</w:t>
      </w:r>
      <w:r w:rsidRPr="00112C19">
        <w:rPr>
          <w:rStyle w:val="apple-converted-space"/>
          <w:rFonts w:ascii="Arial" w:hAnsi="Arial" w:cs="Arial"/>
          <w:color w:val="000000"/>
          <w:sz w:val="22"/>
          <w:szCs w:val="22"/>
        </w:rPr>
        <w:t> </w:t>
      </w:r>
      <w:r w:rsidRPr="00112C19">
        <w:rPr>
          <w:rFonts w:ascii="Arial" w:hAnsi="Arial" w:cs="Arial"/>
          <w:color w:val="000000"/>
          <w:sz w:val="22"/>
          <w:szCs w:val="22"/>
        </w:rPr>
        <w:t>gallicano, ma così modificato da tradizioni ed usi locali da costituire un serio ostacolo all'unità ecclesiastica. Scopo principale dell'imperatore era quello di sostituire il</w:t>
      </w:r>
      <w:r w:rsidRPr="00112C19">
        <w:rPr>
          <w:rStyle w:val="apple-converted-space"/>
          <w:rFonts w:ascii="Arial" w:hAnsi="Arial" w:cs="Arial"/>
          <w:color w:val="000000"/>
          <w:sz w:val="22"/>
          <w:szCs w:val="22"/>
        </w:rPr>
        <w:t> </w:t>
      </w:r>
      <w:r w:rsidRPr="00112C19">
        <w:rPr>
          <w:rFonts w:ascii="Arial" w:hAnsi="Arial" w:cs="Arial"/>
          <w:color w:val="000000"/>
          <w:sz w:val="22"/>
          <w:szCs w:val="22"/>
        </w:rPr>
        <w:t>rito romano</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a quello gallicano o, almeno, pervenire ad una revisione tale di quest'ultimo da renderlo sostanzialmente uno con quello romano. La forte propensione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verso le tradizioni della Chiesa romana, combinata con il suo carattere conservatore e l'autorità universale di cui godeva il suo nome, lo qualificavano per la realizzazione di un cambiamento che l'autorità regale in sé era impotente a realizzare.</w:t>
      </w:r>
    </w:p>
    <w:p w:rsidR="001A2767" w:rsidRPr="00112C19" w:rsidRDefault="001A2767" w:rsidP="001A2767">
      <w:pPr>
        <w:pStyle w:val="NormaleWeb"/>
        <w:spacing w:before="96" w:beforeAutospacing="0" w:after="120" w:afterAutospacing="0" w:line="360" w:lineRule="atLeast"/>
        <w:jc w:val="both"/>
        <w:rPr>
          <w:rFonts w:ascii="Arial" w:hAnsi="Arial" w:cs="Arial"/>
          <w:color w:val="000000"/>
          <w:sz w:val="22"/>
          <w:szCs w:val="22"/>
        </w:rPr>
      </w:pPr>
      <w:r w:rsidRPr="00112C19">
        <w:rPr>
          <w:rFonts w:ascii="Arial" w:hAnsi="Arial" w:cs="Arial"/>
          <w:color w:val="000000"/>
          <w:sz w:val="22"/>
          <w:szCs w:val="22"/>
        </w:rPr>
        <w:t xml:space="preserve">La prima opera liturgica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fu, probabilmente, un</w:t>
      </w:r>
      <w:r w:rsidRPr="00112C19">
        <w:rPr>
          <w:rStyle w:val="apple-converted-space"/>
          <w:rFonts w:ascii="Arial" w:hAnsi="Arial" w:cs="Arial"/>
          <w:color w:val="000000"/>
          <w:sz w:val="22"/>
          <w:szCs w:val="22"/>
        </w:rPr>
        <w:t> </w:t>
      </w:r>
      <w:r w:rsidRPr="00112C19">
        <w:rPr>
          <w:rFonts w:ascii="Arial" w:hAnsi="Arial" w:cs="Arial"/>
          <w:color w:val="000000"/>
          <w:sz w:val="22"/>
          <w:szCs w:val="22"/>
        </w:rPr>
        <w:t>omiliario, una raccolta di sermoni in</w:t>
      </w:r>
      <w:r w:rsidRPr="00112C19">
        <w:rPr>
          <w:rStyle w:val="apple-converted-space"/>
          <w:rFonts w:ascii="Arial" w:hAnsi="Arial" w:cs="Arial"/>
          <w:color w:val="000000"/>
          <w:sz w:val="22"/>
          <w:szCs w:val="22"/>
        </w:rPr>
        <w:t> </w:t>
      </w:r>
      <w:r w:rsidRPr="00112C19">
        <w:rPr>
          <w:rFonts w:ascii="Arial" w:hAnsi="Arial" w:cs="Arial"/>
          <w:color w:val="000000"/>
          <w:sz w:val="22"/>
          <w:szCs w:val="22"/>
        </w:rPr>
        <w:t>latino</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ad uso dei sacerdoti. Un'altra opera liturgica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consisteva in una raccolta di epistole da leggere la domenica e nei giorni di festa, dal titolo</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Comes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ab</w:t>
      </w:r>
      <w:proofErr w:type="spellEnd"/>
      <w:r w:rsidRPr="00112C19">
        <w:rPr>
          <w:rFonts w:ascii="Arial" w:hAnsi="Arial" w:cs="Arial"/>
          <w:iCs/>
          <w:color w:val="000000"/>
          <w:sz w:val="22"/>
          <w:szCs w:val="22"/>
        </w:rPr>
        <w:t xml:space="preserve"> Albino ex </w:t>
      </w:r>
      <w:proofErr w:type="spellStart"/>
      <w:r w:rsidRPr="00112C19">
        <w:rPr>
          <w:rFonts w:ascii="Arial" w:hAnsi="Arial" w:cs="Arial"/>
          <w:iCs/>
          <w:color w:val="000000"/>
          <w:sz w:val="22"/>
          <w:szCs w:val="22"/>
        </w:rPr>
        <w:t>Caroli</w:t>
      </w:r>
      <w:proofErr w:type="spellEnd"/>
      <w:r w:rsidRPr="00112C19">
        <w:rPr>
          <w:rFonts w:ascii="Arial" w:hAnsi="Arial" w:cs="Arial"/>
          <w:iCs/>
          <w:color w:val="000000"/>
          <w:sz w:val="22"/>
          <w:szCs w:val="22"/>
        </w:rPr>
        <w:t xml:space="preserve"> imp. </w:t>
      </w:r>
      <w:proofErr w:type="spellStart"/>
      <w:r w:rsidRPr="00112C19">
        <w:rPr>
          <w:rFonts w:ascii="Arial" w:hAnsi="Arial" w:cs="Arial"/>
          <w:iCs/>
          <w:color w:val="000000"/>
          <w:sz w:val="22"/>
          <w:szCs w:val="22"/>
        </w:rPr>
        <w:t>praecepto</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emendatus</w:t>
      </w:r>
      <w:proofErr w:type="spellEnd"/>
      <w:r w:rsidRPr="00112C19">
        <w:rPr>
          <w:rFonts w:ascii="Arial" w:hAnsi="Arial" w:cs="Arial"/>
          <w:color w:val="000000"/>
          <w:sz w:val="22"/>
          <w:szCs w:val="22"/>
        </w:rPr>
        <w:t>. Prima della sua opera, i passi delle Scritture da leggere durante la Messa, spesso, erano indicati solo ai margini del Bibbie utilizzate; il</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Comes</w:t>
      </w:r>
      <w:proofErr w:type="spellEnd"/>
      <w:r w:rsidRPr="00112C19">
        <w:rPr>
          <w:rFonts w:ascii="Arial" w:hAnsi="Arial" w:cs="Arial"/>
          <w:color w:val="000000"/>
          <w:sz w:val="22"/>
          <w:szCs w:val="22"/>
        </w:rPr>
        <w:t xml:space="preserve">, invece, si basava sulla sequenza romana, avvicinandosi, in tal modo, ad una uniformità dei riti. L'opera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che ebbe la più grande e duratura influenza in questa direzione, tuttavia, fu il Sacramentario, o</w:t>
      </w:r>
      <w:r w:rsidRPr="00112C19">
        <w:rPr>
          <w:rStyle w:val="apple-converted-space"/>
          <w:rFonts w:ascii="Arial" w:hAnsi="Arial" w:cs="Arial"/>
          <w:color w:val="000000"/>
          <w:sz w:val="22"/>
          <w:szCs w:val="22"/>
        </w:rPr>
        <w:t> </w:t>
      </w:r>
      <w:r w:rsidRPr="00112C19">
        <w:rPr>
          <w:rFonts w:ascii="Arial" w:hAnsi="Arial" w:cs="Arial"/>
          <w:color w:val="000000"/>
          <w:sz w:val="22"/>
          <w:szCs w:val="22"/>
        </w:rPr>
        <w:t xml:space="preserve">Messale, che compilò basandosi sul Sacramentario Gregoriano, aggiungendovi parti da altre fonti liturgiche. Prescritto come messale ufficiale per la Chiesa Franca, presto venne comunemente usato in tutta Europa, contribuendo alla realizzazione dell'uniformità liturgica della Messa in tutta la chiesa occidentale. Altre opere liturgiche di </w:t>
      </w:r>
      <w:proofErr w:type="spellStart"/>
      <w:r w:rsidRPr="00112C19">
        <w:rPr>
          <w:rFonts w:ascii="Arial" w:hAnsi="Arial" w:cs="Arial"/>
          <w:color w:val="000000"/>
          <w:sz w:val="22"/>
          <w:szCs w:val="22"/>
        </w:rPr>
        <w:t>Alcuino</w:t>
      </w:r>
      <w:proofErr w:type="spellEnd"/>
      <w:r w:rsidRPr="00112C19">
        <w:rPr>
          <w:rFonts w:ascii="Arial" w:hAnsi="Arial" w:cs="Arial"/>
          <w:color w:val="000000"/>
          <w:sz w:val="22"/>
          <w:szCs w:val="22"/>
        </w:rPr>
        <w:t xml:space="preserve"> furono una raccolta di Messe votive, redatta per i monaci di </w:t>
      </w:r>
      <w:proofErr w:type="spellStart"/>
      <w:r w:rsidRPr="00112C19">
        <w:rPr>
          <w:rFonts w:ascii="Arial" w:hAnsi="Arial" w:cs="Arial"/>
          <w:color w:val="000000"/>
          <w:sz w:val="22"/>
          <w:szCs w:val="22"/>
        </w:rPr>
        <w:t>Fulda</w:t>
      </w:r>
      <w:proofErr w:type="spellEnd"/>
      <w:r w:rsidRPr="00112C19">
        <w:rPr>
          <w:rFonts w:ascii="Arial" w:hAnsi="Arial" w:cs="Arial"/>
          <w:color w:val="000000"/>
          <w:sz w:val="22"/>
          <w:szCs w:val="22"/>
        </w:rPr>
        <w:t>, un trattato intitolato</w:t>
      </w:r>
      <w:r w:rsidRPr="00112C19">
        <w:rPr>
          <w:rStyle w:val="apple-converted-space"/>
          <w:rFonts w:ascii="Arial" w:hAnsi="Arial" w:cs="Arial"/>
          <w:color w:val="000000"/>
          <w:sz w:val="22"/>
          <w:szCs w:val="22"/>
        </w:rPr>
        <w:t> </w:t>
      </w:r>
      <w:r w:rsidRPr="00112C19">
        <w:rPr>
          <w:rFonts w:ascii="Arial" w:hAnsi="Arial" w:cs="Arial"/>
          <w:iCs/>
          <w:color w:val="000000"/>
          <w:sz w:val="22"/>
          <w:szCs w:val="22"/>
        </w:rPr>
        <w:t xml:space="preserve">De </w:t>
      </w:r>
      <w:proofErr w:type="spellStart"/>
      <w:r w:rsidRPr="00112C19">
        <w:rPr>
          <w:rFonts w:ascii="Arial" w:hAnsi="Arial" w:cs="Arial"/>
          <w:iCs/>
          <w:color w:val="000000"/>
          <w:sz w:val="22"/>
          <w:szCs w:val="22"/>
        </w:rPr>
        <w:t>psalmorum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usu</w:t>
      </w:r>
      <w:proofErr w:type="spellEnd"/>
      <w:r w:rsidRPr="00112C19">
        <w:rPr>
          <w:rFonts w:ascii="Arial" w:hAnsi="Arial" w:cs="Arial"/>
          <w:color w:val="000000"/>
          <w:sz w:val="22"/>
          <w:szCs w:val="22"/>
        </w:rPr>
        <w:t>, un breviario per i</w:t>
      </w:r>
      <w:r w:rsidRPr="00112C19">
        <w:rPr>
          <w:rStyle w:val="apple-converted-space"/>
          <w:rFonts w:ascii="Arial" w:hAnsi="Arial" w:cs="Arial"/>
          <w:color w:val="000000"/>
          <w:sz w:val="22"/>
          <w:szCs w:val="22"/>
        </w:rPr>
        <w:t> </w:t>
      </w:r>
      <w:r w:rsidRPr="00112C19">
        <w:rPr>
          <w:rFonts w:ascii="Arial" w:hAnsi="Arial" w:cs="Arial"/>
          <w:color w:val="000000"/>
          <w:sz w:val="22"/>
          <w:szCs w:val="22"/>
        </w:rPr>
        <w:t>laici</w:t>
      </w:r>
      <w:r w:rsidRPr="00112C19">
        <w:rPr>
          <w:rStyle w:val="apple-converted-space"/>
          <w:rFonts w:ascii="Arial" w:hAnsi="Arial" w:cs="Arial"/>
          <w:color w:val="000000"/>
          <w:sz w:val="22"/>
          <w:szCs w:val="22"/>
        </w:rPr>
        <w:t> </w:t>
      </w:r>
      <w:r w:rsidRPr="00112C19">
        <w:rPr>
          <w:rFonts w:ascii="Arial" w:hAnsi="Arial" w:cs="Arial"/>
          <w:color w:val="000000"/>
          <w:sz w:val="22"/>
          <w:szCs w:val="22"/>
        </w:rPr>
        <w:t>e una breve spiegazione delle cerimonie</w:t>
      </w:r>
      <w:r w:rsidRPr="00112C19">
        <w:rPr>
          <w:rStyle w:val="apple-converted-space"/>
          <w:rFonts w:ascii="Arial" w:hAnsi="Arial" w:cs="Arial"/>
          <w:color w:val="000000"/>
          <w:sz w:val="22"/>
          <w:szCs w:val="22"/>
        </w:rPr>
        <w:t> </w:t>
      </w:r>
      <w:r w:rsidRPr="00112C19">
        <w:rPr>
          <w:rFonts w:ascii="Arial" w:hAnsi="Arial" w:cs="Arial"/>
          <w:color w:val="000000"/>
          <w:sz w:val="22"/>
          <w:szCs w:val="22"/>
        </w:rPr>
        <w:t>battesimali.</w:t>
      </w:r>
    </w:p>
    <w:p w:rsidR="001A2767" w:rsidRPr="00112C19" w:rsidRDefault="001A2767" w:rsidP="00852BED">
      <w:pPr>
        <w:pStyle w:val="NormaleWeb"/>
        <w:spacing w:before="96" w:beforeAutospacing="0" w:after="120" w:afterAutospacing="0" w:line="360" w:lineRule="atLeast"/>
        <w:jc w:val="center"/>
        <w:rPr>
          <w:rFonts w:ascii="Arial" w:hAnsi="Arial" w:cs="Arial"/>
          <w:b/>
          <w:color w:val="FF0000"/>
          <w:u w:val="single"/>
        </w:rPr>
      </w:pPr>
      <w:r w:rsidRPr="00112C19">
        <w:rPr>
          <w:rFonts w:ascii="Arial" w:hAnsi="Arial" w:cs="Arial"/>
          <w:b/>
          <w:color w:val="FF0000"/>
          <w:u w:val="single"/>
        </w:rPr>
        <w:t>Opere:</w:t>
      </w:r>
    </w:p>
    <w:p w:rsidR="001A2767" w:rsidRPr="00112C19" w:rsidRDefault="001A2767" w:rsidP="001A2767">
      <w:pPr>
        <w:pStyle w:val="NormaleWeb"/>
        <w:spacing w:before="96" w:beforeAutospacing="0" w:after="120" w:afterAutospacing="0" w:line="360" w:lineRule="atLeast"/>
        <w:rPr>
          <w:rFonts w:ascii="Arial" w:hAnsi="Arial" w:cs="Arial"/>
          <w:color w:val="000000"/>
          <w:sz w:val="22"/>
          <w:szCs w:val="22"/>
        </w:rPr>
      </w:pPr>
      <w:r w:rsidRPr="00112C19">
        <w:rPr>
          <w:rFonts w:ascii="Arial" w:hAnsi="Arial" w:cs="Arial"/>
          <w:iCs/>
          <w:color w:val="000000"/>
          <w:sz w:val="22"/>
          <w:szCs w:val="22"/>
        </w:rPr>
        <w:t xml:space="preserve">De grammatica, De </w:t>
      </w:r>
      <w:proofErr w:type="spellStart"/>
      <w:r w:rsidRPr="00112C19">
        <w:rPr>
          <w:rFonts w:ascii="Arial" w:hAnsi="Arial" w:cs="Arial"/>
          <w:iCs/>
          <w:color w:val="000000"/>
          <w:sz w:val="22"/>
          <w:szCs w:val="22"/>
        </w:rPr>
        <w:t>dialectica</w:t>
      </w:r>
      <w:proofErr w:type="spellEnd"/>
      <w:r w:rsidRPr="00112C19">
        <w:rPr>
          <w:rFonts w:ascii="Arial" w:hAnsi="Arial" w:cs="Arial"/>
          <w:iCs/>
          <w:color w:val="000000"/>
          <w:sz w:val="22"/>
          <w:szCs w:val="22"/>
        </w:rPr>
        <w:t xml:space="preserve">, De </w:t>
      </w:r>
      <w:proofErr w:type="spellStart"/>
      <w:r w:rsidRPr="00112C19">
        <w:rPr>
          <w:rFonts w:ascii="Arial" w:hAnsi="Arial" w:cs="Arial"/>
          <w:iCs/>
          <w:color w:val="000000"/>
          <w:sz w:val="22"/>
          <w:szCs w:val="22"/>
        </w:rPr>
        <w:t>rhetorica</w:t>
      </w:r>
      <w:proofErr w:type="spellEnd"/>
      <w:r w:rsidRPr="00112C19">
        <w:rPr>
          <w:rFonts w:ascii="Arial" w:hAnsi="Arial" w:cs="Arial"/>
          <w:iCs/>
          <w:color w:val="000000"/>
          <w:sz w:val="22"/>
          <w:szCs w:val="22"/>
        </w:rPr>
        <w:t xml:space="preserve">, De </w:t>
      </w:r>
      <w:proofErr w:type="spellStart"/>
      <w:r w:rsidRPr="00112C19">
        <w:rPr>
          <w:rFonts w:ascii="Arial" w:hAnsi="Arial" w:cs="Arial"/>
          <w:iCs/>
          <w:color w:val="000000"/>
          <w:sz w:val="22"/>
          <w:szCs w:val="22"/>
        </w:rPr>
        <w:t>orthographia</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Disputatio</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Pippini</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cum</w:t>
      </w:r>
      <w:proofErr w:type="spellEnd"/>
      <w:r w:rsidRPr="00112C19">
        <w:rPr>
          <w:rFonts w:ascii="Arial" w:hAnsi="Arial" w:cs="Arial"/>
          <w:iCs/>
          <w:color w:val="000000"/>
          <w:sz w:val="22"/>
          <w:szCs w:val="22"/>
        </w:rPr>
        <w:t xml:space="preserve"> Albino scolastico, De </w:t>
      </w:r>
      <w:proofErr w:type="spellStart"/>
      <w:r w:rsidRPr="00112C19">
        <w:rPr>
          <w:rFonts w:ascii="Arial" w:hAnsi="Arial" w:cs="Arial"/>
          <w:iCs/>
          <w:color w:val="000000"/>
          <w:sz w:val="22"/>
          <w:szCs w:val="22"/>
        </w:rPr>
        <w:t>animae</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ratione</w:t>
      </w:r>
      <w:proofErr w:type="spellEnd"/>
      <w:r w:rsidRPr="00112C19">
        <w:rPr>
          <w:rFonts w:ascii="Arial" w:hAnsi="Arial" w:cs="Arial"/>
          <w:iCs/>
          <w:color w:val="000000"/>
          <w:sz w:val="22"/>
          <w:szCs w:val="22"/>
        </w:rPr>
        <w:t xml:space="preserve"> ad </w:t>
      </w:r>
      <w:proofErr w:type="spellStart"/>
      <w:r w:rsidRPr="00112C19">
        <w:rPr>
          <w:rFonts w:ascii="Arial" w:hAnsi="Arial" w:cs="Arial"/>
          <w:iCs/>
          <w:color w:val="000000"/>
          <w:sz w:val="22"/>
          <w:szCs w:val="22"/>
        </w:rPr>
        <w:t>Eulaliam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virginem</w:t>
      </w:r>
      <w:proofErr w:type="spellEnd"/>
      <w:r w:rsidRPr="00112C19">
        <w:rPr>
          <w:rFonts w:ascii="Arial" w:hAnsi="Arial" w:cs="Arial"/>
          <w:iCs/>
          <w:color w:val="000000"/>
          <w:sz w:val="22"/>
          <w:szCs w:val="22"/>
        </w:rPr>
        <w:t xml:space="preserve">, De </w:t>
      </w:r>
      <w:proofErr w:type="spellStart"/>
      <w:r w:rsidRPr="00112C19">
        <w:rPr>
          <w:rFonts w:ascii="Arial" w:hAnsi="Arial" w:cs="Arial"/>
          <w:iCs/>
          <w:color w:val="000000"/>
          <w:sz w:val="22"/>
          <w:szCs w:val="22"/>
        </w:rPr>
        <w:t>virtutibus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et</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vitiis</w:t>
      </w:r>
      <w:proofErr w:type="spellEnd"/>
      <w:r w:rsidRPr="00112C19">
        <w:rPr>
          <w:rFonts w:ascii="Arial" w:hAnsi="Arial" w:cs="Arial"/>
          <w:iCs/>
          <w:color w:val="000000"/>
          <w:sz w:val="22"/>
          <w:szCs w:val="22"/>
        </w:rPr>
        <w:t xml:space="preserve"> ad </w:t>
      </w:r>
      <w:proofErr w:type="spellStart"/>
      <w:r w:rsidRPr="00112C19">
        <w:rPr>
          <w:rFonts w:ascii="Arial" w:hAnsi="Arial" w:cs="Arial"/>
          <w:iCs/>
          <w:color w:val="000000"/>
          <w:sz w:val="22"/>
          <w:szCs w:val="22"/>
        </w:rPr>
        <w:t>Widonem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comitem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Liber</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adversus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Haeresim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Felicis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Adversus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Felicem</w:t>
      </w:r>
      <w:proofErr w:type="spellEnd"/>
      <w:r w:rsidRPr="00112C19">
        <w:rPr>
          <w:rFonts w:ascii="Arial" w:hAnsi="Arial" w:cs="Arial"/>
          <w:iCs/>
          <w:color w:val="000000"/>
          <w:sz w:val="22"/>
          <w:szCs w:val="22"/>
        </w:rPr>
        <w:t xml:space="preserve"> libri VII, </w:t>
      </w:r>
      <w:proofErr w:type="spellStart"/>
      <w:r w:rsidRPr="00112C19">
        <w:rPr>
          <w:rFonts w:ascii="Arial" w:hAnsi="Arial" w:cs="Arial"/>
          <w:iCs/>
          <w:color w:val="000000"/>
          <w:sz w:val="22"/>
          <w:szCs w:val="22"/>
        </w:rPr>
        <w:t>Adversus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Elipandum</w:t>
      </w:r>
      <w:proofErr w:type="spellEnd"/>
      <w:r w:rsidRPr="00112C19">
        <w:rPr>
          <w:rFonts w:ascii="Arial" w:hAnsi="Arial" w:cs="Arial"/>
          <w:iCs/>
          <w:color w:val="000000"/>
          <w:sz w:val="22"/>
          <w:szCs w:val="22"/>
        </w:rPr>
        <w:t xml:space="preserve"> libri IV, De fide </w:t>
      </w:r>
      <w:proofErr w:type="spellStart"/>
      <w:r w:rsidRPr="00112C19">
        <w:rPr>
          <w:rFonts w:ascii="Arial" w:hAnsi="Arial" w:cs="Arial"/>
          <w:iCs/>
          <w:color w:val="000000"/>
          <w:sz w:val="22"/>
          <w:szCs w:val="22"/>
        </w:rPr>
        <w:t>sanctae</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et</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individuae</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Trinitatis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XXVIII</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quaestiones</w:t>
      </w:r>
      <w:proofErr w:type="spellEnd"/>
      <w:r w:rsidRPr="00112C19">
        <w:rPr>
          <w:rFonts w:ascii="Arial" w:hAnsi="Arial" w:cs="Arial"/>
          <w:iCs/>
          <w:color w:val="000000"/>
          <w:sz w:val="22"/>
          <w:szCs w:val="22"/>
        </w:rPr>
        <w:t xml:space="preserve"> de </w:t>
      </w:r>
      <w:proofErr w:type="spellStart"/>
      <w:r w:rsidRPr="00112C19">
        <w:rPr>
          <w:rFonts w:ascii="Arial" w:hAnsi="Arial" w:cs="Arial"/>
          <w:iCs/>
          <w:color w:val="000000"/>
          <w:sz w:val="22"/>
          <w:szCs w:val="22"/>
        </w:rPr>
        <w:t>Trinitate</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Liber</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Sacramentorum</w:t>
      </w:r>
      <w:proofErr w:type="spellEnd"/>
      <w:r w:rsidRPr="00112C19">
        <w:rPr>
          <w:rFonts w:ascii="Arial" w:hAnsi="Arial" w:cs="Arial"/>
          <w:iCs/>
          <w:color w:val="000000"/>
          <w:sz w:val="22"/>
          <w:szCs w:val="22"/>
        </w:rPr>
        <w:t xml:space="preserve">, De </w:t>
      </w:r>
      <w:proofErr w:type="spellStart"/>
      <w:r w:rsidRPr="00112C19">
        <w:rPr>
          <w:rFonts w:ascii="Arial" w:hAnsi="Arial" w:cs="Arial"/>
          <w:iCs/>
          <w:color w:val="000000"/>
          <w:sz w:val="22"/>
          <w:szCs w:val="22"/>
        </w:rPr>
        <w:t>Psalmorum</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usu</w:t>
      </w:r>
      <w:proofErr w:type="spellEnd"/>
      <w:r w:rsidRPr="00112C19">
        <w:rPr>
          <w:rFonts w:ascii="Arial" w:hAnsi="Arial" w:cs="Arial"/>
          <w:iCs/>
          <w:color w:val="000000"/>
          <w:sz w:val="22"/>
          <w:szCs w:val="22"/>
        </w:rPr>
        <w:t xml:space="preserve">, Officia per </w:t>
      </w:r>
      <w:proofErr w:type="spellStart"/>
      <w:r w:rsidRPr="00112C19">
        <w:rPr>
          <w:rFonts w:ascii="Arial" w:hAnsi="Arial" w:cs="Arial"/>
          <w:iCs/>
          <w:color w:val="000000"/>
          <w:sz w:val="22"/>
          <w:szCs w:val="22"/>
        </w:rPr>
        <w:t>ferias</w:t>
      </w:r>
      <w:proofErr w:type="spellEnd"/>
      <w:r w:rsidRPr="00112C19">
        <w:rPr>
          <w:rFonts w:ascii="Arial" w:hAnsi="Arial" w:cs="Arial"/>
          <w:iCs/>
          <w:color w:val="000000"/>
          <w:sz w:val="22"/>
          <w:szCs w:val="22"/>
        </w:rPr>
        <w:t xml:space="preserve">, De </w:t>
      </w:r>
      <w:proofErr w:type="spellStart"/>
      <w:r w:rsidRPr="00112C19">
        <w:rPr>
          <w:rFonts w:ascii="Arial" w:hAnsi="Arial" w:cs="Arial"/>
          <w:iCs/>
          <w:color w:val="000000"/>
          <w:sz w:val="22"/>
          <w:szCs w:val="22"/>
        </w:rPr>
        <w:t>baptismi</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caeremoniis</w:t>
      </w:r>
      <w:proofErr w:type="spellEnd"/>
      <w:r w:rsidRPr="00112C19">
        <w:rPr>
          <w:rFonts w:ascii="Arial" w:hAnsi="Arial" w:cs="Arial"/>
          <w:iCs/>
          <w:color w:val="000000"/>
          <w:sz w:val="22"/>
          <w:szCs w:val="22"/>
        </w:rPr>
        <w:t xml:space="preserve">, De confessione </w:t>
      </w:r>
      <w:proofErr w:type="spellStart"/>
      <w:r w:rsidRPr="00112C19">
        <w:rPr>
          <w:rFonts w:ascii="Arial" w:hAnsi="Arial" w:cs="Arial"/>
          <w:iCs/>
          <w:color w:val="000000"/>
          <w:sz w:val="22"/>
          <w:szCs w:val="22"/>
        </w:rPr>
        <w:t>peccatorum</w:t>
      </w:r>
      <w:proofErr w:type="spellEnd"/>
      <w:r w:rsidRPr="00112C19">
        <w:rPr>
          <w:rFonts w:ascii="Arial" w:hAnsi="Arial" w:cs="Arial"/>
          <w:iCs/>
          <w:color w:val="000000"/>
          <w:sz w:val="22"/>
          <w:szCs w:val="22"/>
        </w:rPr>
        <w:t xml:space="preserve"> ad </w:t>
      </w:r>
      <w:proofErr w:type="spellStart"/>
      <w:r w:rsidRPr="00112C19">
        <w:rPr>
          <w:rFonts w:ascii="Arial" w:hAnsi="Arial" w:cs="Arial"/>
          <w:iCs/>
          <w:color w:val="000000"/>
          <w:sz w:val="22"/>
          <w:szCs w:val="22"/>
        </w:rPr>
        <w:t>pueros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sancti</w:t>
      </w:r>
      <w:proofErr w:type="spellEnd"/>
      <w:r w:rsidRPr="00112C19">
        <w:rPr>
          <w:rFonts w:ascii="Arial" w:hAnsi="Arial" w:cs="Arial"/>
          <w:iCs/>
          <w:color w:val="000000"/>
          <w:sz w:val="22"/>
          <w:szCs w:val="22"/>
        </w:rPr>
        <w:t xml:space="preserve"> Martini, De </w:t>
      </w:r>
      <w:proofErr w:type="spellStart"/>
      <w:r w:rsidRPr="00112C19">
        <w:rPr>
          <w:rFonts w:ascii="Arial" w:hAnsi="Arial" w:cs="Arial"/>
          <w:iCs/>
          <w:color w:val="000000"/>
          <w:sz w:val="22"/>
          <w:szCs w:val="22"/>
        </w:rPr>
        <w:t>sanctis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Eboracensis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Ecclesiae</w:t>
      </w:r>
      <w:proofErr w:type="spellEnd"/>
      <w:r w:rsidRPr="00112C19">
        <w:rPr>
          <w:rFonts w:ascii="Arial" w:hAnsi="Arial" w:cs="Arial"/>
          <w:iCs/>
          <w:color w:val="000000"/>
          <w:sz w:val="22"/>
          <w:szCs w:val="22"/>
        </w:rPr>
        <w:t xml:space="preserve">, Vita </w:t>
      </w:r>
      <w:proofErr w:type="spellStart"/>
      <w:r w:rsidRPr="00112C19">
        <w:rPr>
          <w:rFonts w:ascii="Arial" w:hAnsi="Arial" w:cs="Arial"/>
          <w:iCs/>
          <w:color w:val="000000"/>
          <w:sz w:val="22"/>
          <w:szCs w:val="22"/>
        </w:rPr>
        <w:t>sancti</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Willibrordi</w:t>
      </w:r>
      <w:proofErr w:type="spellEnd"/>
      <w:r w:rsidRPr="00112C19">
        <w:rPr>
          <w:rFonts w:ascii="Arial" w:hAnsi="Arial" w:cs="Arial"/>
          <w:color w:val="000000"/>
          <w:sz w:val="22"/>
          <w:szCs w:val="22"/>
        </w:rPr>
        <w:t>.</w:t>
      </w:r>
    </w:p>
    <w:p w:rsidR="001A2767" w:rsidRPr="00112C19" w:rsidRDefault="001A2767" w:rsidP="001A2767">
      <w:pPr>
        <w:pStyle w:val="NormaleWeb"/>
        <w:spacing w:before="96" w:beforeAutospacing="0" w:after="120" w:afterAutospacing="0" w:line="360" w:lineRule="atLeast"/>
        <w:rPr>
          <w:rFonts w:ascii="Arial" w:hAnsi="Arial" w:cs="Arial"/>
          <w:color w:val="000000"/>
          <w:sz w:val="22"/>
          <w:szCs w:val="22"/>
        </w:rPr>
      </w:pPr>
      <w:r w:rsidRPr="00112C19">
        <w:rPr>
          <w:rFonts w:ascii="Arial" w:hAnsi="Arial" w:cs="Arial"/>
          <w:color w:val="000000"/>
          <w:sz w:val="22"/>
          <w:szCs w:val="22"/>
        </w:rPr>
        <w:t>Compose anche opere poetiche come la</w:t>
      </w:r>
      <w:r w:rsidRPr="00112C19">
        <w:rPr>
          <w:rStyle w:val="apple-converted-space"/>
          <w:rFonts w:ascii="Arial" w:hAnsi="Arial" w:cs="Arial"/>
          <w:color w:val="000000"/>
          <w:sz w:val="22"/>
          <w:szCs w:val="22"/>
        </w:rPr>
        <w:t> </w:t>
      </w:r>
      <w:proofErr w:type="spellStart"/>
      <w:r w:rsidRPr="00112C19">
        <w:rPr>
          <w:rFonts w:ascii="Arial" w:hAnsi="Arial" w:cs="Arial"/>
          <w:iCs/>
          <w:color w:val="000000"/>
          <w:sz w:val="22"/>
          <w:szCs w:val="22"/>
        </w:rPr>
        <w:t>Oratio</w:t>
      </w:r>
      <w:proofErr w:type="spellEnd"/>
      <w:r w:rsidRPr="00112C19">
        <w:rPr>
          <w:rFonts w:ascii="Arial" w:hAnsi="Arial" w:cs="Arial"/>
          <w:iCs/>
          <w:color w:val="000000"/>
          <w:sz w:val="22"/>
          <w:szCs w:val="22"/>
        </w:rPr>
        <w:t xml:space="preserve"> in </w:t>
      </w:r>
      <w:proofErr w:type="spellStart"/>
      <w:r w:rsidRPr="00112C19">
        <w:rPr>
          <w:rFonts w:ascii="Arial" w:hAnsi="Arial" w:cs="Arial"/>
          <w:iCs/>
          <w:color w:val="000000"/>
          <w:sz w:val="22"/>
          <w:szCs w:val="22"/>
        </w:rPr>
        <w:t>nocte</w:t>
      </w:r>
      <w:proofErr w:type="spellEnd"/>
      <w:r w:rsidRPr="00112C19">
        <w:rPr>
          <w:rFonts w:ascii="Arial" w:hAnsi="Arial" w:cs="Arial"/>
          <w:iCs/>
          <w:color w:val="000000"/>
          <w:sz w:val="22"/>
          <w:szCs w:val="22"/>
        </w:rPr>
        <w:t xml:space="preserve">, De cuculo, </w:t>
      </w:r>
      <w:proofErr w:type="spellStart"/>
      <w:r w:rsidRPr="00112C19">
        <w:rPr>
          <w:rFonts w:ascii="Arial" w:hAnsi="Arial" w:cs="Arial"/>
          <w:iCs/>
          <w:color w:val="000000"/>
          <w:sz w:val="22"/>
          <w:szCs w:val="22"/>
        </w:rPr>
        <w:t>Certamen</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Veris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et</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Hiemis</w:t>
      </w:r>
      <w:proofErr w:type="spellEnd"/>
      <w:r w:rsidRPr="00112C19">
        <w:rPr>
          <w:rFonts w:ascii="Arial" w:hAnsi="Arial" w:cs="Arial"/>
          <w:iCs/>
          <w:color w:val="000000"/>
          <w:sz w:val="22"/>
          <w:szCs w:val="22"/>
        </w:rPr>
        <w:t xml:space="preserve">, De </w:t>
      </w:r>
      <w:proofErr w:type="spellStart"/>
      <w:r w:rsidRPr="00112C19">
        <w:rPr>
          <w:rFonts w:ascii="Arial" w:hAnsi="Arial" w:cs="Arial"/>
          <w:iCs/>
          <w:color w:val="000000"/>
          <w:sz w:val="22"/>
          <w:szCs w:val="22"/>
        </w:rPr>
        <w:t>clade</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lindisfarnensis</w:t>
      </w:r>
      <w:proofErr w:type="spellEnd"/>
      <w:r w:rsidRPr="00112C19">
        <w:rPr>
          <w:rFonts w:ascii="Arial" w:hAnsi="Arial" w:cs="Arial"/>
          <w:iCs/>
          <w:color w:val="000000"/>
          <w:sz w:val="22"/>
          <w:szCs w:val="22"/>
        </w:rPr>
        <w:t xml:space="preserve"> </w:t>
      </w:r>
      <w:proofErr w:type="spellStart"/>
      <w:r w:rsidRPr="00112C19">
        <w:rPr>
          <w:rFonts w:ascii="Arial" w:hAnsi="Arial" w:cs="Arial"/>
          <w:iCs/>
          <w:color w:val="000000"/>
          <w:sz w:val="22"/>
          <w:szCs w:val="22"/>
        </w:rPr>
        <w:t>monasterii</w:t>
      </w:r>
      <w:proofErr w:type="spellEnd"/>
      <w:r w:rsidRPr="00112C19">
        <w:rPr>
          <w:rFonts w:ascii="Arial" w:hAnsi="Arial" w:cs="Arial"/>
          <w:color w:val="000000"/>
          <w:sz w:val="22"/>
          <w:szCs w:val="22"/>
        </w:rPr>
        <w:t>.</w:t>
      </w:r>
    </w:p>
    <w:p w:rsidR="001A2767" w:rsidRPr="00112C19" w:rsidRDefault="001A2767" w:rsidP="001A2767">
      <w:pPr>
        <w:pStyle w:val="NormaleWeb"/>
        <w:spacing w:before="96" w:beforeAutospacing="0" w:after="120" w:afterAutospacing="0" w:line="360" w:lineRule="atLeast"/>
        <w:rPr>
          <w:rFonts w:ascii="Arial" w:hAnsi="Arial" w:cs="Arial"/>
          <w:b/>
          <w:color w:val="FF0000"/>
          <w:sz w:val="22"/>
          <w:szCs w:val="22"/>
        </w:rPr>
      </w:pPr>
      <w:r w:rsidRPr="00112C19">
        <w:rPr>
          <w:rFonts w:ascii="Arial" w:hAnsi="Arial" w:cs="Arial"/>
          <w:b/>
          <w:color w:val="FF0000"/>
          <w:sz w:val="22"/>
          <w:szCs w:val="22"/>
        </w:rPr>
        <w:t>Fonti:</w:t>
      </w:r>
    </w:p>
    <w:p w:rsidR="001A2767" w:rsidRPr="00112C19" w:rsidRDefault="00CD0FE5" w:rsidP="001A2767">
      <w:pPr>
        <w:pStyle w:val="NormaleWeb"/>
        <w:spacing w:before="96" w:beforeAutospacing="0" w:after="120" w:afterAutospacing="0" w:line="360" w:lineRule="atLeast"/>
        <w:rPr>
          <w:rFonts w:ascii="Arial" w:hAnsi="Arial" w:cs="Arial"/>
          <w:sz w:val="22"/>
          <w:szCs w:val="22"/>
        </w:rPr>
      </w:pPr>
      <w:hyperlink r:id="rId10" w:history="1">
        <w:r w:rsidR="001A2767" w:rsidRPr="00112C19">
          <w:rPr>
            <w:rStyle w:val="Collegamentoipertestuale"/>
            <w:rFonts w:ascii="Arial" w:hAnsi="Arial" w:cs="Arial"/>
            <w:sz w:val="22"/>
            <w:szCs w:val="22"/>
          </w:rPr>
          <w:t>www.wikipedia.org</w:t>
        </w:r>
      </w:hyperlink>
      <w:r w:rsidR="001A2767" w:rsidRPr="00112C19">
        <w:rPr>
          <w:rFonts w:ascii="Arial" w:hAnsi="Arial" w:cs="Arial"/>
          <w:sz w:val="22"/>
          <w:szCs w:val="22"/>
        </w:rPr>
        <w:t xml:space="preserve"> </w:t>
      </w:r>
    </w:p>
    <w:p w:rsidR="001A2767" w:rsidRPr="00112C19" w:rsidRDefault="001A2767" w:rsidP="001A2767">
      <w:pPr>
        <w:pStyle w:val="NormaleWeb"/>
        <w:spacing w:before="96" w:beforeAutospacing="0" w:after="120" w:afterAutospacing="0" w:line="360" w:lineRule="atLeast"/>
        <w:jc w:val="both"/>
        <w:rPr>
          <w:rFonts w:ascii="Arial" w:hAnsi="Arial" w:cs="Arial"/>
          <w:b/>
          <w:color w:val="FF0000"/>
          <w:sz w:val="22"/>
          <w:szCs w:val="22"/>
          <w:u w:val="single"/>
        </w:rPr>
      </w:pPr>
    </w:p>
    <w:p w:rsidR="001A2767" w:rsidRPr="00112C19" w:rsidRDefault="001A2767" w:rsidP="001A2767">
      <w:pPr>
        <w:pStyle w:val="NormaleWeb"/>
        <w:spacing w:before="96" w:beforeAutospacing="0" w:after="120" w:afterAutospacing="0" w:line="360" w:lineRule="atLeast"/>
        <w:jc w:val="both"/>
        <w:rPr>
          <w:rFonts w:ascii="Arial" w:hAnsi="Arial" w:cs="Arial"/>
          <w:b/>
          <w:color w:val="FF0000"/>
          <w:sz w:val="22"/>
          <w:szCs w:val="22"/>
          <w:u w:val="single"/>
        </w:rPr>
      </w:pPr>
    </w:p>
    <w:p w:rsidR="00112C19" w:rsidRPr="00112C19" w:rsidRDefault="00112C19" w:rsidP="00112C19">
      <w:pPr>
        <w:pStyle w:val="NormaleWeb"/>
        <w:rPr>
          <w:rFonts w:ascii="Arial" w:hAnsi="Arial" w:cs="Arial"/>
        </w:rPr>
      </w:pPr>
    </w:p>
    <w:p w:rsidR="00112C19" w:rsidRPr="00112C19" w:rsidRDefault="00112C19" w:rsidP="00112C19">
      <w:pPr>
        <w:pStyle w:val="NormaleWeb"/>
        <w:jc w:val="center"/>
        <w:rPr>
          <w:rFonts w:ascii="Arial" w:hAnsi="Arial" w:cs="Arial"/>
        </w:rPr>
      </w:pPr>
      <w:r>
        <w:rPr>
          <w:rFonts w:ascii="Arial" w:hAnsi="Arial" w:cs="Arial"/>
          <w:b/>
          <w:color w:val="FF0000"/>
          <w:sz w:val="56"/>
          <w:szCs w:val="56"/>
        </w:rPr>
        <w:lastRenderedPageBreak/>
        <w:t>Isidoro di Siviglia</w:t>
      </w:r>
    </w:p>
    <w:p w:rsidR="00112C19" w:rsidRPr="00112C19" w:rsidRDefault="00112C19" w:rsidP="00112C19">
      <w:pPr>
        <w:pStyle w:val="NormaleWeb"/>
        <w:rPr>
          <w:rStyle w:val="apple-style-span"/>
          <w:rFonts w:ascii="Arial" w:hAnsi="Arial" w:cs="Arial"/>
          <w:sz w:val="22"/>
          <w:szCs w:val="22"/>
        </w:rPr>
      </w:pPr>
      <w:r w:rsidRPr="00112C19">
        <w:rPr>
          <w:rFonts w:ascii="Arial" w:hAnsi="Arial" w:cs="Arial"/>
          <w:noProof/>
          <w:sz w:val="22"/>
          <w:szCs w:val="22"/>
        </w:rPr>
        <w:drawing>
          <wp:anchor distT="0" distB="0" distL="114300" distR="114300" simplePos="0" relativeHeight="251669504" behindDoc="0" locked="0" layoutInCell="1" allowOverlap="1">
            <wp:simplePos x="0" y="0"/>
            <wp:positionH relativeFrom="column">
              <wp:posOffset>3543300</wp:posOffset>
            </wp:positionH>
            <wp:positionV relativeFrom="paragraph">
              <wp:posOffset>667385</wp:posOffset>
            </wp:positionV>
            <wp:extent cx="2400935" cy="2662555"/>
            <wp:effectExtent l="19050" t="0" r="0" b="0"/>
            <wp:wrapSquare wrapText="bothSides"/>
            <wp:docPr id="6" name="Immagine 3" descr="Isidor_von_Sevi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idor_von_Sevilla"/>
                    <pic:cNvPicPr>
                      <a:picLocks noChangeAspect="1" noChangeArrowheads="1"/>
                    </pic:cNvPicPr>
                  </pic:nvPicPr>
                  <pic:blipFill>
                    <a:blip r:embed="rId11" cstate="print"/>
                    <a:srcRect/>
                    <a:stretch>
                      <a:fillRect/>
                    </a:stretch>
                  </pic:blipFill>
                  <pic:spPr bwMode="auto">
                    <a:xfrm>
                      <a:off x="0" y="0"/>
                      <a:ext cx="2400935" cy="2662555"/>
                    </a:xfrm>
                    <a:prstGeom prst="rect">
                      <a:avLst/>
                    </a:prstGeom>
                    <a:noFill/>
                    <a:ln w="9525">
                      <a:noFill/>
                      <a:miter lim="800000"/>
                      <a:headEnd/>
                      <a:tailEnd/>
                    </a:ln>
                  </pic:spPr>
                </pic:pic>
              </a:graphicData>
            </a:graphic>
          </wp:anchor>
        </w:drawing>
      </w:r>
      <w:r w:rsidRPr="00112C19">
        <w:rPr>
          <w:rFonts w:ascii="Arial" w:hAnsi="Arial" w:cs="Arial"/>
          <w:noProof/>
          <w:sz w:val="22"/>
          <w:szCs w:val="22"/>
        </w:rPr>
        <w:pict>
          <v:shapetype id="_x0000_t202" coordsize="21600,21600" o:spt="202" path="m,l,21600r21600,l21600,xe">
            <v:stroke joinstyle="miter"/>
            <v:path gradientshapeok="t" o:connecttype="rect"/>
          </v:shapetype>
          <v:shape id="_x0000_s1026" type="#_x0000_t202" style="position:absolute;margin-left:279pt;margin-top:52.55pt;width:189pt;height:243pt;z-index:251668480;mso-position-horizontal-relative:text;mso-position-vertical-relative:text">
            <v:textbox style="mso-next-textbox:#_x0000_s1026">
              <w:txbxContent>
                <w:p w:rsidR="00112C19" w:rsidRDefault="00112C19" w:rsidP="00112C19"/>
                <w:p w:rsidR="00112C19" w:rsidRDefault="00112C19" w:rsidP="00112C19">
                  <w:r>
                    <w:t>Y</w:t>
                  </w:r>
                </w:p>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Pr="00C844A7" w:rsidRDefault="00112C19" w:rsidP="00112C19">
                  <w:pPr>
                    <w:jc w:val="center"/>
                    <w:rPr>
                      <w:i/>
                    </w:rPr>
                  </w:pPr>
                  <w:r w:rsidRPr="00C844A7">
                    <w:rPr>
                      <w:i/>
                    </w:rPr>
                    <w:t>Isidoro di Siviglia</w:t>
                  </w:r>
                </w:p>
              </w:txbxContent>
            </v:textbox>
            <w10:wrap type="square"/>
          </v:shape>
        </w:pict>
      </w:r>
      <w:r w:rsidRPr="00112C19">
        <w:rPr>
          <w:rFonts w:ascii="Arial" w:hAnsi="Arial" w:cs="Arial"/>
          <w:sz w:val="22"/>
          <w:szCs w:val="22"/>
        </w:rPr>
        <w:t xml:space="preserve">Ultimo dei Padri latini Isidoro di Siviglia, </w:t>
      </w:r>
      <w:r w:rsidRPr="00112C19">
        <w:rPr>
          <w:rStyle w:val="apple-style-span"/>
          <w:rFonts w:ascii="Arial" w:hAnsi="Arial" w:cs="Arial"/>
          <w:sz w:val="22"/>
          <w:szCs w:val="22"/>
        </w:rPr>
        <w:t>scrittore e arcivescovo cattolico romano, riepiloga</w:t>
      </w:r>
      <w:r w:rsidRPr="00112C19">
        <w:rPr>
          <w:rFonts w:ascii="Arial" w:hAnsi="Arial" w:cs="Arial"/>
          <w:sz w:val="22"/>
          <w:szCs w:val="22"/>
        </w:rPr>
        <w:t xml:space="preserve"> tutto il retaggio di acquisizioni dottrinali e culturali che l'epoca dei Padri della Chiesa ha trasmesso ai secoli futuri. Come scrittore enciclopedico fu molto letto ed esercitò su tutta la cultura medioevale un influsso considerevole, soprattutto era un vescovo zelante preoccupato della maturazione culturale e morale del clero spagnolo. Ebbe un ruolo di primo piano nelle vicende politico-religiose della </w:t>
      </w:r>
      <w:hyperlink r:id="rId12" w:tooltip="Spagna" w:history="1">
        <w:r w:rsidRPr="00112C19">
          <w:rPr>
            <w:rStyle w:val="Collegamentoipertestuale"/>
            <w:rFonts w:ascii="Arial" w:hAnsi="Arial" w:cs="Arial"/>
            <w:color w:val="auto"/>
            <w:sz w:val="22"/>
            <w:szCs w:val="22"/>
            <w:u w:val="none"/>
          </w:rPr>
          <w:t>Spagna</w:t>
        </w:r>
      </w:hyperlink>
      <w:r w:rsidRPr="00112C19">
        <w:rPr>
          <w:rStyle w:val="apple-converted-space"/>
          <w:rFonts w:ascii="Arial" w:hAnsi="Arial" w:cs="Arial"/>
          <w:sz w:val="22"/>
          <w:szCs w:val="22"/>
        </w:rPr>
        <w:t> </w:t>
      </w:r>
      <w:r w:rsidRPr="00112C19">
        <w:rPr>
          <w:rFonts w:ascii="Arial" w:hAnsi="Arial" w:cs="Arial"/>
          <w:sz w:val="22"/>
          <w:szCs w:val="22"/>
        </w:rPr>
        <w:t>dominata dai</w:t>
      </w:r>
      <w:r w:rsidRPr="00112C19">
        <w:rPr>
          <w:rStyle w:val="apple-converted-space"/>
          <w:rFonts w:ascii="Arial" w:hAnsi="Arial" w:cs="Arial"/>
          <w:sz w:val="22"/>
          <w:szCs w:val="22"/>
        </w:rPr>
        <w:t> </w:t>
      </w:r>
      <w:hyperlink r:id="rId13" w:tooltip="Visigoti" w:history="1">
        <w:r w:rsidRPr="00112C19">
          <w:rPr>
            <w:rStyle w:val="Collegamentoipertestuale"/>
            <w:rFonts w:ascii="Arial" w:hAnsi="Arial" w:cs="Arial"/>
            <w:color w:val="auto"/>
            <w:sz w:val="22"/>
            <w:szCs w:val="22"/>
            <w:u w:val="none"/>
          </w:rPr>
          <w:t>Visigoti</w:t>
        </w:r>
      </w:hyperlink>
      <w:r w:rsidRPr="00112C19">
        <w:rPr>
          <w:rFonts w:ascii="Arial" w:hAnsi="Arial" w:cs="Arial"/>
          <w:sz w:val="22"/>
          <w:szCs w:val="22"/>
        </w:rPr>
        <w:t>, contribuendo alla loro conversione dall’arianesimo</w:t>
      </w:r>
      <w:r w:rsidRPr="00112C19">
        <w:rPr>
          <w:rStyle w:val="apple-converted-space"/>
          <w:rFonts w:ascii="Arial" w:hAnsi="Arial" w:cs="Arial"/>
          <w:sz w:val="22"/>
          <w:szCs w:val="22"/>
        </w:rPr>
        <w:t> </w:t>
      </w:r>
      <w:r w:rsidRPr="00112C19">
        <w:rPr>
          <w:rFonts w:ascii="Arial" w:hAnsi="Arial" w:cs="Arial"/>
          <w:sz w:val="22"/>
          <w:szCs w:val="22"/>
        </w:rPr>
        <w:t>al</w:t>
      </w:r>
      <w:r w:rsidRPr="00112C19">
        <w:rPr>
          <w:rStyle w:val="apple-converted-space"/>
          <w:rFonts w:ascii="Arial" w:hAnsi="Arial" w:cs="Arial"/>
          <w:sz w:val="22"/>
          <w:szCs w:val="22"/>
        </w:rPr>
        <w:t> </w:t>
      </w:r>
      <w:hyperlink r:id="rId14" w:tooltip="Simbolo niceno-costantinopolitano" w:history="1">
        <w:r w:rsidRPr="00112C19">
          <w:rPr>
            <w:rStyle w:val="Collegamentoipertestuale"/>
            <w:rFonts w:ascii="Arial" w:hAnsi="Arial" w:cs="Arial"/>
            <w:color w:val="auto"/>
            <w:sz w:val="22"/>
            <w:szCs w:val="22"/>
            <w:u w:val="none"/>
          </w:rPr>
          <w:t>credo niceno</w:t>
        </w:r>
      </w:hyperlink>
      <w:r w:rsidRPr="00112C19">
        <w:rPr>
          <w:rFonts w:ascii="Arial" w:hAnsi="Arial" w:cs="Arial"/>
          <w:sz w:val="22"/>
          <w:szCs w:val="22"/>
        </w:rPr>
        <w:t xml:space="preserve">, una formula di </w:t>
      </w:r>
      <w:hyperlink r:id="rId15" w:tooltip="Fede" w:history="1">
        <w:r w:rsidRPr="00112C19">
          <w:rPr>
            <w:rStyle w:val="Collegamentoipertestuale"/>
            <w:rFonts w:ascii="Arial" w:hAnsi="Arial" w:cs="Arial"/>
            <w:color w:val="auto"/>
            <w:sz w:val="22"/>
            <w:szCs w:val="22"/>
            <w:u w:val="none"/>
          </w:rPr>
          <w:t>fede</w:t>
        </w:r>
      </w:hyperlink>
      <w:r w:rsidRPr="00112C19">
        <w:rPr>
          <w:rFonts w:ascii="Arial" w:hAnsi="Arial" w:cs="Arial"/>
          <w:sz w:val="22"/>
          <w:szCs w:val="22"/>
        </w:rPr>
        <w:t xml:space="preserve"> relativa all'</w:t>
      </w:r>
      <w:hyperlink r:id="rId16" w:tooltip="Monoteismo" w:history="1">
        <w:r w:rsidRPr="00112C19">
          <w:rPr>
            <w:rStyle w:val="Collegamentoipertestuale"/>
            <w:rFonts w:ascii="Arial" w:hAnsi="Arial" w:cs="Arial"/>
            <w:color w:val="auto"/>
            <w:sz w:val="22"/>
            <w:szCs w:val="22"/>
            <w:u w:val="none"/>
          </w:rPr>
          <w:t>unicità di Dio</w:t>
        </w:r>
      </w:hyperlink>
      <w:r w:rsidRPr="00112C19">
        <w:rPr>
          <w:rFonts w:ascii="Arial" w:hAnsi="Arial" w:cs="Arial"/>
          <w:sz w:val="22"/>
          <w:szCs w:val="22"/>
        </w:rPr>
        <w:t xml:space="preserve">, alla natura di </w:t>
      </w:r>
      <w:hyperlink r:id="rId17" w:tooltip="Gesù" w:history="1">
        <w:r w:rsidRPr="00112C19">
          <w:rPr>
            <w:rStyle w:val="Collegamentoipertestuale"/>
            <w:rFonts w:ascii="Arial" w:hAnsi="Arial" w:cs="Arial"/>
            <w:color w:val="auto"/>
            <w:sz w:val="22"/>
            <w:szCs w:val="22"/>
            <w:u w:val="none"/>
          </w:rPr>
          <w:t>Gesù</w:t>
        </w:r>
      </w:hyperlink>
      <w:r w:rsidRPr="00112C19">
        <w:rPr>
          <w:rFonts w:ascii="Arial" w:hAnsi="Arial" w:cs="Arial"/>
          <w:sz w:val="22"/>
          <w:szCs w:val="22"/>
        </w:rPr>
        <w:t xml:space="preserve"> e implicitamente alla </w:t>
      </w:r>
      <w:hyperlink r:id="rId18" w:tooltip="Trinità" w:history="1">
        <w:r w:rsidRPr="00112C19">
          <w:rPr>
            <w:rStyle w:val="Collegamentoipertestuale"/>
            <w:rFonts w:ascii="Arial" w:hAnsi="Arial" w:cs="Arial"/>
            <w:color w:val="auto"/>
            <w:sz w:val="22"/>
            <w:szCs w:val="22"/>
            <w:u w:val="none"/>
          </w:rPr>
          <w:t>trinità</w:t>
        </w:r>
      </w:hyperlink>
      <w:r w:rsidRPr="00112C19">
        <w:rPr>
          <w:rFonts w:ascii="Arial" w:hAnsi="Arial" w:cs="Arial"/>
          <w:sz w:val="22"/>
          <w:szCs w:val="22"/>
        </w:rPr>
        <w:t xml:space="preserve"> delle persone divine.</w:t>
      </w:r>
    </w:p>
    <w:p w:rsidR="00112C19" w:rsidRPr="00112C19" w:rsidRDefault="00112C19" w:rsidP="00112C19">
      <w:pPr>
        <w:pStyle w:val="NormaleWeb"/>
        <w:rPr>
          <w:rStyle w:val="grassetto"/>
          <w:rFonts w:ascii="Arial" w:hAnsi="Arial" w:cs="Arial"/>
          <w:b/>
          <w:color w:val="FF0000"/>
          <w:sz w:val="22"/>
          <w:szCs w:val="22"/>
        </w:rPr>
      </w:pPr>
      <w:r w:rsidRPr="00112C19">
        <w:rPr>
          <w:rStyle w:val="grassetto"/>
          <w:rFonts w:ascii="Arial" w:hAnsi="Arial" w:cs="Arial"/>
          <w:b/>
          <w:color w:val="FF0000"/>
          <w:sz w:val="22"/>
          <w:szCs w:val="22"/>
        </w:rPr>
        <w:t>La vita</w:t>
      </w:r>
    </w:p>
    <w:p w:rsidR="00112C19" w:rsidRPr="00112C19" w:rsidRDefault="00112C19" w:rsidP="00112C19">
      <w:pPr>
        <w:pStyle w:val="NormaleWeb"/>
        <w:rPr>
          <w:rFonts w:ascii="Arial" w:hAnsi="Arial" w:cs="Arial"/>
          <w:sz w:val="22"/>
          <w:szCs w:val="22"/>
        </w:rPr>
      </w:pPr>
      <w:r w:rsidRPr="00112C19">
        <w:rPr>
          <w:rStyle w:val="grassetto"/>
          <w:rFonts w:ascii="Arial" w:hAnsi="Arial" w:cs="Arial"/>
          <w:sz w:val="22"/>
          <w:szCs w:val="22"/>
        </w:rPr>
        <w:t>S</w:t>
      </w:r>
      <w:r w:rsidRPr="00112C19">
        <w:rPr>
          <w:rStyle w:val="apple-style-span"/>
          <w:rFonts w:ascii="Arial" w:hAnsi="Arial" w:cs="Arial"/>
          <w:sz w:val="22"/>
          <w:szCs w:val="22"/>
        </w:rPr>
        <w:t xml:space="preserve">i ignora la data esatta della sua nascita forse avvenuta intorno all’anno 536. Isidoro rimase ben presto orfano e fu educato dai fratelli maggiori Fiorentina e Leandro. Fin da piccolo fu cresciuto in uno dei monasteri della zona, dove maturò una profonda conoscenza degli scrittori latini: l’esperienza monastica contribuì a render chiaro come la questione dell’istruzione fosse di particolare importanza per il clero. Per questo motivo </w:t>
      </w:r>
      <w:r w:rsidRPr="00112C19">
        <w:rPr>
          <w:rFonts w:ascii="Arial" w:hAnsi="Arial" w:cs="Arial"/>
          <w:sz w:val="22"/>
          <w:szCs w:val="22"/>
        </w:rPr>
        <w:t>fondò a Siviglia un collegio per l’istruzione dei giovani ecclesiastici e stabilì che simili istituti dovessero esistere in ciascuna diocesi.</w:t>
      </w:r>
      <w:r w:rsidRPr="00112C19">
        <w:rPr>
          <w:rStyle w:val="apple-style-span"/>
          <w:rFonts w:ascii="Arial" w:hAnsi="Arial" w:cs="Arial"/>
          <w:sz w:val="22"/>
          <w:szCs w:val="22"/>
        </w:rPr>
        <w:t xml:space="preserve"> F</w:t>
      </w:r>
      <w:r w:rsidRPr="00112C19">
        <w:rPr>
          <w:rFonts w:ascii="Arial" w:hAnsi="Arial" w:cs="Arial"/>
          <w:sz w:val="22"/>
          <w:szCs w:val="22"/>
        </w:rPr>
        <w:t>u dapprima uno studente svogliato e poco propenso a stare chino sui libri di scuola. Come tanti coetanei marinava la scuola e vagava per la campagna. Un giorno si accostò a un pozzo per dissetarsi e notò dei profondi solchi scavati dalla fragile corda sulla dura pietra del bordo. Comprese allora che anche la costanza e la volontà dell'uomo possono aver ragione sugli scogli più duri della vita.</w:t>
      </w:r>
      <w:r w:rsidRPr="00112C19">
        <w:rPr>
          <w:rFonts w:ascii="Arial" w:hAnsi="Arial" w:cs="Arial"/>
          <w:sz w:val="22"/>
          <w:szCs w:val="22"/>
        </w:rPr>
        <w:br/>
        <w:t>Tornò con rinnovato amore ai suoi libri e proseguì gli studi meritando la reputazione di uomo più sapiente del suo tempo. Diventato chierico, successe al fratello Leandro nel governo episcopale dell’ importante diocesi. Come il fratello, sarebbe stato il vescovo più popolare e autorevole della sua epoca, presiedendo pure l'importante quarto concilio di Toledo (633) e quello di</w:t>
      </w:r>
      <w:r w:rsidRPr="00112C19">
        <w:rPr>
          <w:rStyle w:val="apple-style-span"/>
          <w:rFonts w:ascii="Arial" w:hAnsi="Arial" w:cs="Arial"/>
          <w:sz w:val="22"/>
          <w:szCs w:val="22"/>
        </w:rPr>
        <w:t xml:space="preserve"> Siviglia (619 e 625), nei quali vennero dibattute questioni amministrative (legate ai confini diocesani) e teologiche (la repressione dell’eresia monofisita).</w:t>
      </w:r>
      <w:r w:rsidRPr="00112C19">
        <w:rPr>
          <w:rFonts w:ascii="Arial" w:hAnsi="Arial" w:cs="Arial"/>
          <w:sz w:val="22"/>
          <w:szCs w:val="22"/>
        </w:rPr>
        <w:t xml:space="preserve"> Durante la sua formazione si dedicò in particolare alle letture di S. Agostino e S. Gregorio Magno, con i quali condivide la gloria di essere stato il maestro dell'Europa medievale e il primo organizzatore della cultura cristiana. Un'amena leggenda racconta che nel primo mese di vita uno sciame d'api, dopo aver invaso la sua culla avesse depositato sulle labbra del piccolo Isidoro un rivoletto di miele, come auspicio del dolce e sostanzioso insegnamento che da esse sarebbe un giorno sgorgato. Morì il 4 aprile 636 proprio a Siviglia e gli fu assegnato il titolo di "</w:t>
      </w:r>
      <w:proofErr w:type="spellStart"/>
      <w:r w:rsidRPr="00112C19">
        <w:rPr>
          <w:rFonts w:ascii="Arial" w:hAnsi="Arial" w:cs="Arial"/>
          <w:sz w:val="22"/>
          <w:szCs w:val="22"/>
        </w:rPr>
        <w:t>doctor</w:t>
      </w:r>
      <w:proofErr w:type="spellEnd"/>
      <w:r w:rsidRPr="00112C19">
        <w:rPr>
          <w:rFonts w:ascii="Arial" w:hAnsi="Arial" w:cs="Arial"/>
          <w:sz w:val="22"/>
          <w:szCs w:val="22"/>
        </w:rPr>
        <w:t xml:space="preserve"> </w:t>
      </w:r>
      <w:proofErr w:type="spellStart"/>
      <w:r w:rsidRPr="00112C19">
        <w:rPr>
          <w:rFonts w:ascii="Arial" w:hAnsi="Arial" w:cs="Arial"/>
          <w:sz w:val="22"/>
          <w:szCs w:val="22"/>
        </w:rPr>
        <w:t>egregius</w:t>
      </w:r>
      <w:proofErr w:type="spellEnd"/>
      <w:r w:rsidRPr="00112C19">
        <w:rPr>
          <w:rFonts w:ascii="Arial" w:hAnsi="Arial" w:cs="Arial"/>
          <w:sz w:val="22"/>
          <w:szCs w:val="22"/>
        </w:rPr>
        <w:t>" e l'aureola di santo.</w:t>
      </w:r>
    </w:p>
    <w:p w:rsidR="00112C19" w:rsidRPr="00112C19" w:rsidRDefault="00112C19" w:rsidP="00112C19">
      <w:pPr>
        <w:pStyle w:val="NormaleWeb"/>
        <w:rPr>
          <w:rStyle w:val="apple-converted-space"/>
          <w:rFonts w:ascii="Arial" w:hAnsi="Arial" w:cs="Arial"/>
          <w:b/>
          <w:color w:val="FF0000"/>
          <w:sz w:val="22"/>
          <w:szCs w:val="22"/>
        </w:rPr>
      </w:pPr>
      <w:r w:rsidRPr="00112C19">
        <w:rPr>
          <w:rFonts w:ascii="Arial" w:hAnsi="Arial" w:cs="Arial"/>
          <w:sz w:val="22"/>
          <w:szCs w:val="22"/>
        </w:rPr>
        <w:br/>
      </w:r>
      <w:r w:rsidRPr="00112C19">
        <w:rPr>
          <w:rStyle w:val="grassetto"/>
          <w:rFonts w:ascii="Arial" w:hAnsi="Arial" w:cs="Arial"/>
          <w:b/>
          <w:color w:val="FF0000"/>
          <w:sz w:val="22"/>
          <w:szCs w:val="22"/>
        </w:rPr>
        <w:t>Le opere</w:t>
      </w:r>
      <w:r w:rsidRPr="00112C19">
        <w:rPr>
          <w:rStyle w:val="apple-converted-space"/>
          <w:rFonts w:ascii="Arial" w:hAnsi="Arial" w:cs="Arial"/>
          <w:b/>
          <w:color w:val="FF0000"/>
          <w:sz w:val="22"/>
          <w:szCs w:val="22"/>
        </w:rPr>
        <w:t> </w:t>
      </w:r>
    </w:p>
    <w:p w:rsidR="00112C19" w:rsidRPr="00112C19" w:rsidRDefault="00112C19" w:rsidP="00112C19">
      <w:pPr>
        <w:pStyle w:val="NormaleWeb"/>
        <w:rPr>
          <w:rStyle w:val="grassetto"/>
          <w:rFonts w:ascii="Arial" w:hAnsi="Arial" w:cs="Arial"/>
          <w:b/>
          <w:color w:val="FF0000"/>
          <w:sz w:val="22"/>
          <w:szCs w:val="22"/>
        </w:rPr>
      </w:pPr>
      <w:r w:rsidRPr="00112C19">
        <w:rPr>
          <w:rFonts w:ascii="Arial" w:hAnsi="Arial" w:cs="Arial"/>
          <w:noProof/>
          <w:sz w:val="22"/>
          <w:szCs w:val="22"/>
        </w:rPr>
        <w:pict>
          <v:shape id="_x0000_s1028" type="#_x0000_t202" style="position:absolute;margin-left:297pt;margin-top:183.4pt;width:189pt;height:261pt;z-index:251670528">
            <v:textbox style="mso-next-textbox:#_x0000_s1028">
              <w:txbxContent>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Default="00112C19" w:rsidP="00112C19"/>
                <w:p w:rsidR="00112C19" w:rsidRPr="00C844A7" w:rsidRDefault="00112C19" w:rsidP="00112C19">
                  <w:pPr>
                    <w:jc w:val="center"/>
                    <w:rPr>
                      <w:i/>
                    </w:rPr>
                  </w:pPr>
                  <w:r w:rsidRPr="00C844A7">
                    <w:rPr>
                      <w:i/>
                    </w:rPr>
                    <w:t>Statua</w:t>
                  </w:r>
                  <w:r>
                    <w:rPr>
                      <w:i/>
                    </w:rPr>
                    <w:t xml:space="preserve"> di Isidoro di Siviglia a Madrid (1892) di J. </w:t>
                  </w:r>
                  <w:proofErr w:type="spellStart"/>
                  <w:r>
                    <w:rPr>
                      <w:i/>
                    </w:rPr>
                    <w:t>Alcoverro</w:t>
                  </w:r>
                  <w:proofErr w:type="spellEnd"/>
                </w:p>
              </w:txbxContent>
            </v:textbox>
            <w10:wrap type="square"/>
          </v:shape>
        </w:pict>
      </w:r>
      <w:r w:rsidRPr="00112C19">
        <w:rPr>
          <w:rFonts w:ascii="Arial" w:hAnsi="Arial" w:cs="Arial"/>
          <w:noProof/>
          <w:sz w:val="22"/>
          <w:szCs w:val="22"/>
        </w:rPr>
        <w:drawing>
          <wp:anchor distT="0" distB="0" distL="114300" distR="114300" simplePos="0" relativeHeight="251671552" behindDoc="0" locked="0" layoutInCell="1" allowOverlap="1">
            <wp:simplePos x="0" y="0"/>
            <wp:positionH relativeFrom="column">
              <wp:posOffset>3771900</wp:posOffset>
            </wp:positionH>
            <wp:positionV relativeFrom="paragraph">
              <wp:posOffset>2329180</wp:posOffset>
            </wp:positionV>
            <wp:extent cx="2400300" cy="2695575"/>
            <wp:effectExtent l="19050" t="0" r="0" b="0"/>
            <wp:wrapSquare wrapText="bothSides"/>
            <wp:docPr id="5" name="Immagine 5" descr="506px-Isidoro_de_Sevilla_%28Jos%C3%A9_Alcoverro%29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06px-Isidoro_de_Sevilla_%28Jos%C3%A9_Alcoverro%29_02"/>
                    <pic:cNvPicPr>
                      <a:picLocks noChangeAspect="1" noChangeArrowheads="1"/>
                    </pic:cNvPicPr>
                  </pic:nvPicPr>
                  <pic:blipFill>
                    <a:blip r:embed="rId19" cstate="print"/>
                    <a:srcRect/>
                    <a:stretch>
                      <a:fillRect/>
                    </a:stretch>
                  </pic:blipFill>
                  <pic:spPr bwMode="auto">
                    <a:xfrm>
                      <a:off x="0" y="0"/>
                      <a:ext cx="2400300" cy="2695575"/>
                    </a:xfrm>
                    <a:prstGeom prst="rect">
                      <a:avLst/>
                    </a:prstGeom>
                    <a:noFill/>
                    <a:ln w="9525">
                      <a:noFill/>
                      <a:miter lim="800000"/>
                      <a:headEnd/>
                      <a:tailEnd/>
                    </a:ln>
                  </pic:spPr>
                </pic:pic>
              </a:graphicData>
            </a:graphic>
          </wp:anchor>
        </w:drawing>
      </w:r>
      <w:r w:rsidRPr="00112C19">
        <w:rPr>
          <w:rStyle w:val="apple-style-span"/>
          <w:rFonts w:ascii="Arial" w:hAnsi="Arial" w:cs="Arial"/>
          <w:sz w:val="22"/>
          <w:szCs w:val="22"/>
        </w:rPr>
        <w:t xml:space="preserve">Isidoro può certamente essere considerato il più grande erudito del suo tempo. I suoi interessi culturali comprendono tutto il campo dello scibile di quei tempi: le arti liberali, il diritto, la medicina, le scienze naturali, la storia, la teologia dogmatica e morale. La sua immensa produzione letteraria ha però risentito di questa vastità di interessi e denuncia una mancanza di originalità e </w:t>
      </w:r>
      <w:r w:rsidRPr="00112C19">
        <w:rPr>
          <w:rStyle w:val="apple-style-span"/>
          <w:rFonts w:ascii="Arial" w:hAnsi="Arial" w:cs="Arial"/>
          <w:sz w:val="22"/>
          <w:szCs w:val="22"/>
        </w:rPr>
        <w:lastRenderedPageBreak/>
        <w:t xml:space="preserve">profondità, riducendosi il più delle volte a puri compendi o antologie. Tutto questo però non influisce sull’importanza dell’opera che ha contribuito come poche altre ad operare la sintesi tra romanesimo e germanesimo, permettendo la ricostruzione un linguaggio comune fra uomini diversi e costituendo una fonte privilegiata per la conoscenza di molte opere antiche andate perdute. Oltre alle </w:t>
      </w:r>
      <w:proofErr w:type="spellStart"/>
      <w:r w:rsidRPr="00112C19">
        <w:rPr>
          <w:rStyle w:val="apple-style-span"/>
          <w:rFonts w:ascii="Arial" w:hAnsi="Arial" w:cs="Arial"/>
          <w:sz w:val="22"/>
          <w:szCs w:val="22"/>
        </w:rPr>
        <w:t>Etymologiae</w:t>
      </w:r>
      <w:proofErr w:type="spellEnd"/>
      <w:r w:rsidRPr="00112C19">
        <w:rPr>
          <w:rStyle w:val="apple-style-span"/>
          <w:rFonts w:ascii="Arial" w:hAnsi="Arial" w:cs="Arial"/>
          <w:sz w:val="22"/>
          <w:szCs w:val="22"/>
        </w:rPr>
        <w:t xml:space="preserve">, il testo </w:t>
      </w:r>
      <w:proofErr w:type="spellStart"/>
      <w:r w:rsidRPr="00112C19">
        <w:rPr>
          <w:rStyle w:val="apple-style-span"/>
          <w:rFonts w:ascii="Arial" w:hAnsi="Arial" w:cs="Arial"/>
          <w:sz w:val="22"/>
          <w:szCs w:val="22"/>
        </w:rPr>
        <w:t>isidoriano</w:t>
      </w:r>
      <w:proofErr w:type="spellEnd"/>
      <w:r w:rsidRPr="00112C19">
        <w:rPr>
          <w:rStyle w:val="apple-style-span"/>
          <w:rFonts w:ascii="Arial" w:hAnsi="Arial" w:cs="Arial"/>
          <w:sz w:val="22"/>
          <w:szCs w:val="22"/>
        </w:rPr>
        <w:t xml:space="preserve"> più famoso, vanno ricordate le </w:t>
      </w:r>
      <w:proofErr w:type="spellStart"/>
      <w:r w:rsidRPr="00112C19">
        <w:rPr>
          <w:rStyle w:val="apple-style-span"/>
          <w:rFonts w:ascii="Arial" w:hAnsi="Arial" w:cs="Arial"/>
          <w:sz w:val="22"/>
          <w:szCs w:val="22"/>
        </w:rPr>
        <w:t>Allegoriae</w:t>
      </w:r>
      <w:proofErr w:type="spellEnd"/>
      <w:r w:rsidRPr="00112C19">
        <w:rPr>
          <w:rStyle w:val="apple-style-span"/>
          <w:rFonts w:ascii="Arial" w:hAnsi="Arial" w:cs="Arial"/>
          <w:sz w:val="22"/>
          <w:szCs w:val="22"/>
        </w:rPr>
        <w:t xml:space="preserve">, in cui sono raccolte brevissime spiegazioni di carattere spirituale di espressioni e nomi biblici; il “De </w:t>
      </w:r>
      <w:proofErr w:type="spellStart"/>
      <w:r w:rsidRPr="00112C19">
        <w:rPr>
          <w:rStyle w:val="apple-style-span"/>
          <w:rFonts w:ascii="Arial" w:hAnsi="Arial" w:cs="Arial"/>
          <w:sz w:val="22"/>
          <w:szCs w:val="22"/>
        </w:rPr>
        <w:t>ortu</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et</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obitu</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Patrum</w:t>
      </w:r>
      <w:proofErr w:type="spellEnd"/>
      <w:r w:rsidRPr="00112C19">
        <w:rPr>
          <w:rStyle w:val="apple-style-span"/>
          <w:rFonts w:ascii="Arial" w:hAnsi="Arial" w:cs="Arial"/>
          <w:sz w:val="22"/>
          <w:szCs w:val="22"/>
        </w:rPr>
        <w:t xml:space="preserve"> qui in </w:t>
      </w:r>
      <w:proofErr w:type="spellStart"/>
      <w:r w:rsidRPr="00112C19">
        <w:rPr>
          <w:rStyle w:val="apple-style-span"/>
          <w:rFonts w:ascii="Arial" w:hAnsi="Arial" w:cs="Arial"/>
          <w:sz w:val="22"/>
          <w:szCs w:val="22"/>
        </w:rPr>
        <w:t>scriptura</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Laudibus</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efferuntur</w:t>
      </w:r>
      <w:proofErr w:type="spellEnd"/>
      <w:r w:rsidRPr="00112C19">
        <w:rPr>
          <w:rStyle w:val="apple-style-span"/>
          <w:rFonts w:ascii="Arial" w:hAnsi="Arial" w:cs="Arial"/>
          <w:sz w:val="22"/>
          <w:szCs w:val="22"/>
        </w:rPr>
        <w:t xml:space="preserve">”, una raccolta di brevi biografie di personaggi biblici; varie opere in cui si elaborano in chiave mistica i numeri ed i principali avvenimenti presenti nelle sacre scritture; un manuale di dottrina, ispirato ad Agostino e Gregorio Magno, nel quale si ripercorre la storia dell’umanità a partire dalla creazione e si trattano i temi della Grazia, delle condizioni della vita terrestre dell’uomo e del diritto naturale; il “De </w:t>
      </w:r>
      <w:proofErr w:type="spellStart"/>
      <w:r w:rsidRPr="00112C19">
        <w:rPr>
          <w:rStyle w:val="apple-style-span"/>
          <w:rFonts w:ascii="Arial" w:hAnsi="Arial" w:cs="Arial"/>
          <w:sz w:val="22"/>
          <w:szCs w:val="22"/>
        </w:rPr>
        <w:t>ecclesiasticis</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officiis</w:t>
      </w:r>
      <w:proofErr w:type="spellEnd"/>
      <w:r w:rsidRPr="00112C19">
        <w:rPr>
          <w:rStyle w:val="apple-style-span"/>
          <w:rFonts w:ascii="Arial" w:hAnsi="Arial" w:cs="Arial"/>
          <w:sz w:val="22"/>
          <w:szCs w:val="22"/>
        </w:rPr>
        <w:t xml:space="preserve">”, una descrizione delle funzioni ecclesiastiche della chiesa gotica del VII sec. ; il “De ordine </w:t>
      </w:r>
      <w:proofErr w:type="spellStart"/>
      <w:r w:rsidRPr="00112C19">
        <w:rPr>
          <w:rStyle w:val="apple-style-span"/>
          <w:rFonts w:ascii="Arial" w:hAnsi="Arial" w:cs="Arial"/>
          <w:sz w:val="22"/>
          <w:szCs w:val="22"/>
        </w:rPr>
        <w:t>creaturarum</w:t>
      </w:r>
      <w:proofErr w:type="spellEnd"/>
      <w:r w:rsidRPr="00112C19">
        <w:rPr>
          <w:rStyle w:val="apple-style-span"/>
          <w:rFonts w:ascii="Arial" w:hAnsi="Arial" w:cs="Arial"/>
          <w:sz w:val="22"/>
          <w:szCs w:val="22"/>
        </w:rPr>
        <w:t xml:space="preserve">”, in cui Isidoro espone la gerarchia degli esseri spirituali, secondo il modello neoplatonico; il “De natura rerum”, </w:t>
      </w:r>
      <w:r w:rsidRPr="00112C19">
        <w:rPr>
          <w:rFonts w:ascii="Arial" w:hAnsi="Arial" w:cs="Arial"/>
          <w:sz w:val="22"/>
          <w:szCs w:val="22"/>
        </w:rPr>
        <w:t>in cui vengono trattati anche temi di astronomia, per lo studio dei quali si avvale di un apparato grafico, basato sullo schema della ruota, ragion per cui il libro nella tradizione medioevale è ricordato col nome di "</w:t>
      </w:r>
      <w:proofErr w:type="spellStart"/>
      <w:r w:rsidRPr="00112C19">
        <w:rPr>
          <w:rFonts w:ascii="Arial" w:hAnsi="Arial" w:cs="Arial"/>
          <w:sz w:val="22"/>
          <w:szCs w:val="22"/>
        </w:rPr>
        <w:t>Liber</w:t>
      </w:r>
      <w:proofErr w:type="spellEnd"/>
      <w:r w:rsidRPr="00112C19">
        <w:rPr>
          <w:rFonts w:ascii="Arial" w:hAnsi="Arial" w:cs="Arial"/>
          <w:sz w:val="22"/>
          <w:szCs w:val="22"/>
        </w:rPr>
        <w:t xml:space="preserve"> </w:t>
      </w:r>
      <w:proofErr w:type="spellStart"/>
      <w:r w:rsidRPr="00112C19">
        <w:rPr>
          <w:rFonts w:ascii="Arial" w:hAnsi="Arial" w:cs="Arial"/>
          <w:sz w:val="22"/>
          <w:szCs w:val="22"/>
        </w:rPr>
        <w:t>Rotarum</w:t>
      </w:r>
      <w:proofErr w:type="spellEnd"/>
      <w:r w:rsidRPr="00112C19">
        <w:rPr>
          <w:rFonts w:ascii="Arial" w:hAnsi="Arial" w:cs="Arial"/>
          <w:sz w:val="22"/>
          <w:szCs w:val="22"/>
        </w:rPr>
        <w:t>". In esso, infatti, si fa ricorso a sette figure: la ruota dei mesi, quella degli anni, il cubo degli elementi, la ruota del mondo con i rapporti tra microcosmo e macrocosmo, quella dei pianeti ed infine la rosa dei venti;</w:t>
      </w:r>
      <w:r w:rsidRPr="00112C19">
        <w:rPr>
          <w:rStyle w:val="apple-style-span"/>
          <w:rFonts w:ascii="Arial" w:hAnsi="Arial" w:cs="Arial"/>
          <w:sz w:val="22"/>
          <w:szCs w:val="22"/>
        </w:rPr>
        <w:t xml:space="preserve"> il “</w:t>
      </w:r>
      <w:proofErr w:type="spellStart"/>
      <w:r w:rsidRPr="00112C19">
        <w:rPr>
          <w:rStyle w:val="apple-style-span"/>
          <w:rFonts w:ascii="Arial" w:hAnsi="Arial" w:cs="Arial"/>
          <w:sz w:val="22"/>
          <w:szCs w:val="22"/>
        </w:rPr>
        <w:t>Chronicon</w:t>
      </w:r>
      <w:proofErr w:type="spellEnd"/>
      <w:r w:rsidRPr="00112C19">
        <w:rPr>
          <w:rStyle w:val="apple-style-span"/>
          <w:rFonts w:ascii="Arial" w:hAnsi="Arial" w:cs="Arial"/>
          <w:sz w:val="22"/>
          <w:szCs w:val="22"/>
        </w:rPr>
        <w:t>”, nel quale si trattano le sei età del mondo, dalla creazione al 616; le “</w:t>
      </w:r>
      <w:proofErr w:type="spellStart"/>
      <w:r w:rsidRPr="00112C19">
        <w:rPr>
          <w:rStyle w:val="apple-style-span"/>
          <w:rFonts w:ascii="Arial" w:hAnsi="Arial" w:cs="Arial"/>
          <w:sz w:val="22"/>
          <w:szCs w:val="22"/>
        </w:rPr>
        <w:t>Historiae</w:t>
      </w:r>
      <w:proofErr w:type="spellEnd"/>
      <w:r w:rsidRPr="00112C19">
        <w:rPr>
          <w:rStyle w:val="apple-style-span"/>
          <w:rFonts w:ascii="Arial" w:hAnsi="Arial" w:cs="Arial"/>
          <w:sz w:val="22"/>
          <w:szCs w:val="22"/>
        </w:rPr>
        <w:t>”, preziosa fonte per la ricostruzione della storia della Spagna visigotica, con appendici su Vandali e Svevi; la “</w:t>
      </w:r>
      <w:proofErr w:type="spellStart"/>
      <w:r w:rsidRPr="00112C19">
        <w:rPr>
          <w:rStyle w:val="apple-style-span"/>
          <w:rFonts w:ascii="Arial" w:hAnsi="Arial" w:cs="Arial"/>
          <w:sz w:val="22"/>
          <w:szCs w:val="22"/>
        </w:rPr>
        <w:t>Regula</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monachorum</w:t>
      </w:r>
      <w:proofErr w:type="spellEnd"/>
      <w:r w:rsidRPr="00112C19">
        <w:rPr>
          <w:rStyle w:val="apple-style-span"/>
          <w:rFonts w:ascii="Arial" w:hAnsi="Arial" w:cs="Arial"/>
          <w:sz w:val="22"/>
          <w:szCs w:val="22"/>
        </w:rPr>
        <w:t>”, un riassunto della letteratura patristica intorno a varie questioni di organizzazione della vita monastica; infine le “</w:t>
      </w:r>
      <w:proofErr w:type="spellStart"/>
      <w:r w:rsidRPr="00112C19">
        <w:rPr>
          <w:rStyle w:val="apple-style-span"/>
          <w:rFonts w:ascii="Arial" w:hAnsi="Arial" w:cs="Arial"/>
          <w:sz w:val="22"/>
          <w:szCs w:val="22"/>
        </w:rPr>
        <w:t>Epistolae</w:t>
      </w:r>
      <w:proofErr w:type="spellEnd"/>
      <w:r w:rsidRPr="00112C19">
        <w:rPr>
          <w:rStyle w:val="apple-style-span"/>
          <w:rFonts w:ascii="Arial" w:hAnsi="Arial" w:cs="Arial"/>
          <w:sz w:val="22"/>
          <w:szCs w:val="22"/>
        </w:rPr>
        <w:t>”.</w:t>
      </w:r>
      <w:r w:rsidRPr="00112C19">
        <w:rPr>
          <w:rFonts w:ascii="Arial" w:hAnsi="Arial" w:cs="Arial"/>
          <w:sz w:val="22"/>
          <w:szCs w:val="22"/>
        </w:rPr>
        <w:br/>
      </w:r>
      <w:r w:rsidRPr="00112C19">
        <w:rPr>
          <w:rFonts w:ascii="Arial" w:hAnsi="Arial" w:cs="Arial"/>
          <w:sz w:val="22"/>
          <w:szCs w:val="22"/>
        </w:rPr>
        <w:br/>
      </w:r>
      <w:r w:rsidRPr="00112C19">
        <w:rPr>
          <w:rStyle w:val="grassetto"/>
          <w:rFonts w:ascii="Arial" w:hAnsi="Arial" w:cs="Arial"/>
          <w:b/>
          <w:color w:val="FF0000"/>
          <w:sz w:val="22"/>
          <w:szCs w:val="22"/>
        </w:rPr>
        <w:t xml:space="preserve">Le </w:t>
      </w:r>
      <w:proofErr w:type="spellStart"/>
      <w:r w:rsidRPr="00112C19">
        <w:rPr>
          <w:rStyle w:val="grassetto"/>
          <w:rFonts w:ascii="Arial" w:hAnsi="Arial" w:cs="Arial"/>
          <w:b/>
          <w:color w:val="FF0000"/>
          <w:sz w:val="22"/>
          <w:szCs w:val="22"/>
        </w:rPr>
        <w:t>Etymologiae</w:t>
      </w:r>
      <w:proofErr w:type="spellEnd"/>
    </w:p>
    <w:p w:rsidR="00112C19" w:rsidRPr="00112C19" w:rsidRDefault="00112C19" w:rsidP="00112C19">
      <w:pPr>
        <w:pStyle w:val="NormaleWeb"/>
        <w:spacing w:before="0" w:beforeAutospacing="0" w:after="0" w:afterAutospacing="0"/>
        <w:rPr>
          <w:rStyle w:val="apple-converted-space"/>
          <w:rFonts w:ascii="Arial" w:hAnsi="Arial" w:cs="Arial"/>
          <w:sz w:val="22"/>
          <w:szCs w:val="22"/>
        </w:rPr>
      </w:pPr>
      <w:r w:rsidRPr="00112C19">
        <w:rPr>
          <w:rFonts w:ascii="Arial" w:hAnsi="Arial" w:cs="Arial"/>
          <w:sz w:val="22"/>
          <w:szCs w:val="22"/>
        </w:rPr>
        <w:t xml:space="preserve">I venti libri delle </w:t>
      </w:r>
      <w:proofErr w:type="spellStart"/>
      <w:r w:rsidRPr="00112C19">
        <w:rPr>
          <w:rFonts w:ascii="Arial" w:hAnsi="Arial" w:cs="Arial"/>
          <w:sz w:val="22"/>
          <w:szCs w:val="22"/>
        </w:rPr>
        <w:t>Etymologiae</w:t>
      </w:r>
      <w:proofErr w:type="spellEnd"/>
      <w:r w:rsidRPr="00112C19">
        <w:rPr>
          <w:rFonts w:ascii="Arial" w:hAnsi="Arial" w:cs="Arial"/>
          <w:sz w:val="22"/>
          <w:szCs w:val="22"/>
        </w:rPr>
        <w:t xml:space="preserve"> costituiscono l’opera </w:t>
      </w:r>
      <w:proofErr w:type="spellStart"/>
      <w:r w:rsidRPr="00112C19">
        <w:rPr>
          <w:rFonts w:ascii="Arial" w:hAnsi="Arial" w:cs="Arial"/>
          <w:sz w:val="22"/>
          <w:szCs w:val="22"/>
        </w:rPr>
        <w:t>isidoriana</w:t>
      </w:r>
      <w:proofErr w:type="spellEnd"/>
      <w:r w:rsidRPr="00112C19">
        <w:rPr>
          <w:rFonts w:ascii="Arial" w:hAnsi="Arial" w:cs="Arial"/>
          <w:sz w:val="22"/>
          <w:szCs w:val="22"/>
        </w:rPr>
        <w:t xml:space="preserve"> di maggiore rilievo, in cui è condensato tutto il sapere del passato a partire dalle arti liberali, a cui si vanno ad aggiungere la medicina, le leggi e la storia, i libri e gli uffici ecclesiastici, la teologia, argomenti concernenti la Chiesa e le sette, le lingue, i popoli, i regni e le parentele, le parole rare, l’uomo e i mostri, gli animali, il mondo e le sue parti, la terra e le sue parti, gli edifici, i campi e le strade, le pietre ed i metalli, l’agricoltura, la guerra ed i giochi, le navi, le costruzioni, i costumi, gli utensili ecc. La struttura di quest’opera è quella di un lessico: si parte da una parola, la cui spiegazione  facilita la comprensione di quello a cui fa riferimento: sebbene molte delle etimologie in esso individuate possano risultare discutibili e l’opera non abbia originalità, la sua importanza all’intero del contesto culturale fortemente deteriorato fu molto grande. Isidoro non nascose mai il carattere riassuntivo delle sue opere, inserendo in genere una piccola premessa che indicava al lettore che ciò che stava leggendo era materiale proposto alla critica del lettore, al quale era anche affidata la possibilità di correggerlo qualora ne avesse avvertito la necessità. Gran parte delle </w:t>
      </w:r>
      <w:proofErr w:type="spellStart"/>
      <w:r w:rsidRPr="00112C19">
        <w:rPr>
          <w:rFonts w:ascii="Arial" w:hAnsi="Arial" w:cs="Arial"/>
          <w:sz w:val="22"/>
          <w:szCs w:val="22"/>
        </w:rPr>
        <w:t>Etymologiae</w:t>
      </w:r>
      <w:proofErr w:type="spellEnd"/>
      <w:r w:rsidRPr="00112C19">
        <w:rPr>
          <w:rFonts w:ascii="Arial" w:hAnsi="Arial" w:cs="Arial"/>
          <w:sz w:val="22"/>
          <w:szCs w:val="22"/>
        </w:rPr>
        <w:t xml:space="preserve"> è riservata a ricerche di carattere grammaticale, ma in esse non è trascurato neppure ciò che può risultare utile ad acquisire una educazione </w:t>
      </w:r>
      <w:proofErr w:type="spellStart"/>
      <w:r w:rsidRPr="00112C19">
        <w:rPr>
          <w:rFonts w:ascii="Arial" w:hAnsi="Arial" w:cs="Arial"/>
          <w:sz w:val="22"/>
          <w:szCs w:val="22"/>
        </w:rPr>
        <w:t>filosofico-teologica</w:t>
      </w:r>
      <w:proofErr w:type="spellEnd"/>
      <w:r w:rsidRPr="00112C19">
        <w:rPr>
          <w:rFonts w:ascii="Arial" w:hAnsi="Arial" w:cs="Arial"/>
          <w:sz w:val="22"/>
          <w:szCs w:val="22"/>
        </w:rPr>
        <w:t>: vi si trovano infatti estratti dalle opere di scrittori classici e dai papi della Chiesa (in particolare Gregorio Magno). Isidoro non si prefigge il compito di dare al lettore una conoscenza approfondita delle materie trattate, ma si preoccupa piuttosto di fornire un prezioso strumento di orientamento.</w:t>
      </w:r>
      <w:r w:rsidRPr="00112C19">
        <w:rPr>
          <w:rFonts w:ascii="Arial" w:hAnsi="Arial" w:cs="Arial"/>
          <w:sz w:val="22"/>
          <w:szCs w:val="22"/>
        </w:rPr>
        <w:br/>
        <w:t>Parte della critica ha sostenuto l’artificiosità di una lettura dell’opera di Isidoro che separasse il piano teologico/spirituale da quello scientifico/filosofico: a questo proposito è Isidoro nell’</w:t>
      </w:r>
      <w:proofErr w:type="spellStart"/>
      <w:r w:rsidRPr="00112C19">
        <w:rPr>
          <w:rFonts w:ascii="Arial" w:hAnsi="Arial" w:cs="Arial"/>
          <w:sz w:val="22"/>
          <w:szCs w:val="22"/>
        </w:rPr>
        <w:t>VIII</w:t>
      </w:r>
      <w:proofErr w:type="spellEnd"/>
      <w:r w:rsidRPr="00112C19">
        <w:rPr>
          <w:rFonts w:ascii="Arial" w:hAnsi="Arial" w:cs="Arial"/>
          <w:sz w:val="22"/>
          <w:szCs w:val="22"/>
        </w:rPr>
        <w:t xml:space="preserve"> libro delle “</w:t>
      </w:r>
      <w:proofErr w:type="spellStart"/>
      <w:r w:rsidRPr="00112C19">
        <w:rPr>
          <w:rFonts w:ascii="Arial" w:hAnsi="Arial" w:cs="Arial"/>
          <w:sz w:val="22"/>
          <w:szCs w:val="22"/>
        </w:rPr>
        <w:t>Etymologiae</w:t>
      </w:r>
      <w:proofErr w:type="spellEnd"/>
      <w:r w:rsidRPr="00112C19">
        <w:rPr>
          <w:rFonts w:ascii="Arial" w:hAnsi="Arial" w:cs="Arial"/>
          <w:sz w:val="22"/>
          <w:szCs w:val="22"/>
        </w:rPr>
        <w:t>”, dedicato alla storia della Chiesa ed alle “</w:t>
      </w:r>
      <w:proofErr w:type="spellStart"/>
      <w:r w:rsidRPr="00112C19">
        <w:rPr>
          <w:rFonts w:ascii="Arial" w:hAnsi="Arial" w:cs="Arial"/>
          <w:sz w:val="22"/>
          <w:szCs w:val="22"/>
        </w:rPr>
        <w:t>sectae</w:t>
      </w:r>
      <w:proofErr w:type="spellEnd"/>
      <w:r w:rsidRPr="00112C19">
        <w:rPr>
          <w:rFonts w:ascii="Arial" w:hAnsi="Arial" w:cs="Arial"/>
          <w:sz w:val="22"/>
          <w:szCs w:val="22"/>
        </w:rPr>
        <w:t>” o eresie che hanno portato scompiglio e divisione in essa, inserì una trattazione della filosofia. Proprio alla fine della sezione riservata alle sette fa seguito la parte di testo in cui Isidoro si occupa dei filosofi, definiti come portatori di divisioni ed opinioni molteplici nella conoscenza, così come gli eretici lo sono nelle questioni di fede. Conoscere il nome significa accostarsi all’essenza della cosa, dunque più sono i nomi conosciuti e maggiore è l’orizzonte di comprensione dell’uomo, che risulta così in grado di percepire meglio il significato della creazione. La filosofia è definita come “la scienza delle cose umane e divine”, ed è divisa in </w:t>
      </w:r>
      <w:hyperlink r:id="rId20" w:history="1">
        <w:r w:rsidRPr="00112C19">
          <w:rPr>
            <w:rFonts w:ascii="Arial" w:hAnsi="Arial" w:cs="Arial"/>
            <w:sz w:val="22"/>
            <w:szCs w:val="22"/>
          </w:rPr>
          <w:t>fisica</w:t>
        </w:r>
      </w:hyperlink>
      <w:r w:rsidRPr="00112C19">
        <w:rPr>
          <w:rFonts w:ascii="Arial" w:hAnsi="Arial" w:cs="Arial"/>
          <w:sz w:val="22"/>
          <w:szCs w:val="22"/>
        </w:rPr>
        <w:t>, </w:t>
      </w:r>
      <w:hyperlink r:id="rId21" w:history="1">
        <w:r w:rsidRPr="00112C19">
          <w:rPr>
            <w:rFonts w:ascii="Arial" w:hAnsi="Arial" w:cs="Arial"/>
            <w:sz w:val="22"/>
            <w:szCs w:val="22"/>
          </w:rPr>
          <w:t>etica</w:t>
        </w:r>
      </w:hyperlink>
      <w:r w:rsidRPr="00112C19">
        <w:rPr>
          <w:rFonts w:ascii="Arial" w:hAnsi="Arial" w:cs="Arial"/>
          <w:sz w:val="22"/>
          <w:szCs w:val="22"/>
        </w:rPr>
        <w:t> e </w:t>
      </w:r>
      <w:hyperlink r:id="rId22" w:history="1">
        <w:r w:rsidRPr="00112C19">
          <w:rPr>
            <w:rFonts w:ascii="Arial" w:hAnsi="Arial" w:cs="Arial"/>
            <w:sz w:val="22"/>
            <w:szCs w:val="22"/>
          </w:rPr>
          <w:t>logica</w:t>
        </w:r>
      </w:hyperlink>
      <w:r w:rsidRPr="00112C19">
        <w:rPr>
          <w:rFonts w:ascii="Arial" w:hAnsi="Arial" w:cs="Arial"/>
          <w:sz w:val="22"/>
          <w:szCs w:val="22"/>
        </w:rPr>
        <w:t>, una concezione che durò fino alla crisi nell’età dei maestri parigini (XII sec.).</w:t>
      </w:r>
      <w:r w:rsidRPr="00112C19">
        <w:rPr>
          <w:rFonts w:ascii="Arial" w:hAnsi="Arial" w:cs="Arial"/>
          <w:sz w:val="22"/>
          <w:szCs w:val="22"/>
        </w:rPr>
        <w:br/>
      </w:r>
      <w:r w:rsidRPr="00112C19">
        <w:rPr>
          <w:rFonts w:ascii="Arial" w:hAnsi="Arial" w:cs="Arial"/>
          <w:sz w:val="22"/>
          <w:szCs w:val="22"/>
        </w:rPr>
        <w:br/>
      </w:r>
      <w:r w:rsidRPr="00112C19">
        <w:rPr>
          <w:rStyle w:val="grassetto"/>
          <w:rFonts w:ascii="Arial" w:hAnsi="Arial" w:cs="Arial"/>
          <w:b/>
          <w:color w:val="FF0000"/>
          <w:sz w:val="22"/>
          <w:szCs w:val="22"/>
        </w:rPr>
        <w:t>Linguaggio e realtà</w:t>
      </w:r>
    </w:p>
    <w:p w:rsidR="00112C19" w:rsidRPr="00112C19" w:rsidRDefault="00112C19" w:rsidP="00112C19">
      <w:pPr>
        <w:pStyle w:val="NormaleWeb"/>
        <w:rPr>
          <w:rStyle w:val="apple-style-span"/>
          <w:rFonts w:ascii="Arial" w:hAnsi="Arial" w:cs="Arial"/>
          <w:sz w:val="22"/>
          <w:szCs w:val="22"/>
        </w:rPr>
      </w:pPr>
      <w:r w:rsidRPr="00112C19">
        <w:rPr>
          <w:rStyle w:val="apple-style-span"/>
          <w:rFonts w:ascii="Arial" w:hAnsi="Arial" w:cs="Arial"/>
          <w:sz w:val="22"/>
          <w:szCs w:val="22"/>
        </w:rPr>
        <w:lastRenderedPageBreak/>
        <w:t xml:space="preserve">L'attenzione per una forma di conoscenza basata sul linguaggio è testimoniata anche da altre opere di </w:t>
      </w:r>
      <w:proofErr w:type="spellStart"/>
      <w:r w:rsidRPr="00112C19">
        <w:rPr>
          <w:rStyle w:val="apple-style-span"/>
          <w:rFonts w:ascii="Arial" w:hAnsi="Arial" w:cs="Arial"/>
          <w:sz w:val="22"/>
          <w:szCs w:val="22"/>
        </w:rPr>
        <w:t>Isodoro</w:t>
      </w:r>
      <w:proofErr w:type="spellEnd"/>
      <w:r w:rsidRPr="00112C19">
        <w:rPr>
          <w:rStyle w:val="apple-style-span"/>
          <w:rFonts w:ascii="Arial" w:hAnsi="Arial" w:cs="Arial"/>
          <w:sz w:val="22"/>
          <w:szCs w:val="22"/>
        </w:rPr>
        <w:t>: un esempio è dimostrato nelle “</w:t>
      </w:r>
      <w:proofErr w:type="spellStart"/>
      <w:r w:rsidRPr="00112C19">
        <w:rPr>
          <w:rStyle w:val="apple-style-span"/>
          <w:rFonts w:ascii="Arial" w:hAnsi="Arial" w:cs="Arial"/>
          <w:sz w:val="22"/>
          <w:szCs w:val="22"/>
        </w:rPr>
        <w:t>Differentiae</w:t>
      </w:r>
      <w:proofErr w:type="spellEnd"/>
      <w:r w:rsidRPr="00112C19">
        <w:rPr>
          <w:rStyle w:val="apple-style-span"/>
          <w:rFonts w:ascii="Arial" w:hAnsi="Arial" w:cs="Arial"/>
          <w:sz w:val="22"/>
          <w:szCs w:val="22"/>
        </w:rPr>
        <w:t>”. Nel primo libro sono enumerate alfabeticamente 610 differenze fra i termini o concetti, mentre nel secondo libro, diviso in 40 sezioni e 170 paragrafi, vengono evidenziate le differenze fra le cose o gli oggetti (come per esempio fra “Deus” e “Dominus”); si stabilisce in questa maniera una vera e propria corrispondenza fra diversi piani del conoscibile, a vantaggio della capacità umana di percepire l’articolazione della realtà: si tratta di una impostazione grammaticale di tipo platonico, in cui il mondo delle forme è rappresentato dal lessico ed i nomi esprimono direttamente l’essenza delle cose. Analogamente  alle “</w:t>
      </w:r>
      <w:proofErr w:type="spellStart"/>
      <w:r w:rsidRPr="00112C19">
        <w:rPr>
          <w:rStyle w:val="apple-style-span"/>
          <w:rFonts w:ascii="Arial" w:hAnsi="Arial" w:cs="Arial"/>
          <w:sz w:val="22"/>
          <w:szCs w:val="22"/>
        </w:rPr>
        <w:t>Differentiae</w:t>
      </w:r>
      <w:proofErr w:type="spellEnd"/>
      <w:r w:rsidRPr="00112C19">
        <w:rPr>
          <w:rStyle w:val="apple-style-span"/>
          <w:rFonts w:ascii="Arial" w:hAnsi="Arial" w:cs="Arial"/>
          <w:sz w:val="22"/>
          <w:szCs w:val="22"/>
        </w:rPr>
        <w:t>” si collocano i “</w:t>
      </w:r>
      <w:proofErr w:type="spellStart"/>
      <w:r w:rsidRPr="00112C19">
        <w:rPr>
          <w:rStyle w:val="apple-style-span"/>
          <w:rFonts w:ascii="Arial" w:hAnsi="Arial" w:cs="Arial"/>
          <w:sz w:val="22"/>
          <w:szCs w:val="22"/>
        </w:rPr>
        <w:t>Synonyma</w:t>
      </w:r>
      <w:proofErr w:type="spellEnd"/>
      <w:r w:rsidRPr="00112C19">
        <w:rPr>
          <w:rStyle w:val="apple-style-span"/>
          <w:rFonts w:ascii="Arial" w:hAnsi="Arial" w:cs="Arial"/>
          <w:sz w:val="22"/>
          <w:szCs w:val="22"/>
        </w:rPr>
        <w:t xml:space="preserve">, de </w:t>
      </w:r>
      <w:proofErr w:type="spellStart"/>
      <w:r w:rsidRPr="00112C19">
        <w:rPr>
          <w:rStyle w:val="apple-style-span"/>
          <w:rFonts w:ascii="Arial" w:hAnsi="Arial" w:cs="Arial"/>
          <w:sz w:val="22"/>
          <w:szCs w:val="22"/>
        </w:rPr>
        <w:t>lamentatione</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animae</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peccatricis</w:t>
      </w:r>
      <w:proofErr w:type="spellEnd"/>
      <w:r w:rsidRPr="00112C19">
        <w:rPr>
          <w:rStyle w:val="apple-style-span"/>
          <w:rFonts w:ascii="Arial" w:hAnsi="Arial" w:cs="Arial"/>
          <w:sz w:val="22"/>
          <w:szCs w:val="22"/>
        </w:rPr>
        <w:t>”, una sorta di dialogo fra l’uomo e la sua stessa ragione, creato sulla capacità evocativa degli espedienti retorici tipici della cultura monastica del periodo: ripetizioni, enigmi ed altri giochi versificatori. Isidoro è un convinto sostenitore della corrispondenza fra il piano del linguaggio quello del reale, e considera lo studio etimologico del lessico come la chiave d’accesso privilegiata alla conoscenza delle cose, concezione che verrà ripresa e sviluppata, nel corso del XII sec. da</w:t>
      </w:r>
      <w:r w:rsidRPr="00112C19">
        <w:rPr>
          <w:rStyle w:val="apple-converted-space"/>
          <w:rFonts w:ascii="Arial" w:hAnsi="Arial" w:cs="Arial"/>
          <w:sz w:val="22"/>
          <w:szCs w:val="22"/>
        </w:rPr>
        <w:t> </w:t>
      </w:r>
      <w:hyperlink r:id="rId23" w:history="1">
        <w:r w:rsidRPr="00112C19">
          <w:rPr>
            <w:rStyle w:val="Collegamentoipertestuale"/>
            <w:rFonts w:ascii="Arial" w:hAnsi="Arial" w:cs="Arial"/>
            <w:color w:val="auto"/>
            <w:sz w:val="22"/>
            <w:szCs w:val="22"/>
            <w:u w:val="none"/>
          </w:rPr>
          <w:t>Teodorico di Chartres</w:t>
        </w:r>
      </w:hyperlink>
      <w:r w:rsidRPr="00112C19">
        <w:rPr>
          <w:rStyle w:val="apple-style-span"/>
          <w:rFonts w:ascii="Arial" w:hAnsi="Arial" w:cs="Arial"/>
          <w:sz w:val="22"/>
          <w:szCs w:val="22"/>
        </w:rPr>
        <w:t>.</w:t>
      </w:r>
    </w:p>
    <w:p w:rsidR="00112C19" w:rsidRPr="00112C19" w:rsidRDefault="00112C19" w:rsidP="00112C19">
      <w:pPr>
        <w:pStyle w:val="NormaleWeb"/>
        <w:rPr>
          <w:rStyle w:val="grassetto"/>
          <w:rFonts w:ascii="Arial" w:hAnsi="Arial" w:cs="Arial"/>
          <w:b/>
          <w:color w:val="FF0000"/>
          <w:sz w:val="22"/>
          <w:szCs w:val="22"/>
        </w:rPr>
      </w:pPr>
    </w:p>
    <w:p w:rsidR="00112C19" w:rsidRPr="00112C19" w:rsidRDefault="00112C19" w:rsidP="00112C19">
      <w:pPr>
        <w:pStyle w:val="NormaleWeb"/>
        <w:rPr>
          <w:rStyle w:val="grassetto"/>
          <w:rFonts w:ascii="Arial" w:hAnsi="Arial" w:cs="Arial"/>
          <w:sz w:val="22"/>
          <w:szCs w:val="22"/>
        </w:rPr>
      </w:pPr>
      <w:r w:rsidRPr="00112C19">
        <w:rPr>
          <w:rStyle w:val="grassetto"/>
          <w:rFonts w:ascii="Arial" w:hAnsi="Arial" w:cs="Arial"/>
          <w:b/>
          <w:color w:val="FF0000"/>
          <w:sz w:val="22"/>
          <w:szCs w:val="22"/>
        </w:rPr>
        <w:t>Sviluppi successivi</w:t>
      </w:r>
      <w:r w:rsidRPr="00112C19">
        <w:rPr>
          <w:rStyle w:val="grassetto"/>
          <w:rFonts w:ascii="Arial" w:hAnsi="Arial" w:cs="Arial"/>
          <w:sz w:val="22"/>
          <w:szCs w:val="22"/>
        </w:rPr>
        <w:t xml:space="preserve">  </w:t>
      </w:r>
    </w:p>
    <w:p w:rsidR="00112C19" w:rsidRPr="00112C19" w:rsidRDefault="00112C19" w:rsidP="00112C19">
      <w:pPr>
        <w:pStyle w:val="NormaleWeb"/>
        <w:rPr>
          <w:rStyle w:val="apple-style-span"/>
          <w:rFonts w:ascii="Arial" w:hAnsi="Arial" w:cs="Arial"/>
          <w:sz w:val="22"/>
          <w:szCs w:val="22"/>
        </w:rPr>
      </w:pPr>
      <w:r w:rsidRPr="00112C19">
        <w:rPr>
          <w:rStyle w:val="apple-style-span"/>
          <w:rFonts w:ascii="Arial" w:hAnsi="Arial" w:cs="Arial"/>
          <w:sz w:val="22"/>
          <w:szCs w:val="22"/>
        </w:rPr>
        <w:t xml:space="preserve">Parti dell’impianto teorico </w:t>
      </w:r>
      <w:proofErr w:type="spellStart"/>
      <w:r w:rsidRPr="00112C19">
        <w:rPr>
          <w:rStyle w:val="apple-style-span"/>
          <w:rFonts w:ascii="Arial" w:hAnsi="Arial" w:cs="Arial"/>
          <w:sz w:val="22"/>
          <w:szCs w:val="22"/>
        </w:rPr>
        <w:t>isidoriano</w:t>
      </w:r>
      <w:proofErr w:type="spellEnd"/>
      <w:r w:rsidRPr="00112C19">
        <w:rPr>
          <w:rStyle w:val="apple-style-span"/>
          <w:rFonts w:ascii="Arial" w:hAnsi="Arial" w:cs="Arial"/>
          <w:sz w:val="22"/>
          <w:szCs w:val="22"/>
        </w:rPr>
        <w:t xml:space="preserve"> sono state recuperate nel corso del Medioevo, specialmente nel gruppo dei dibattiti sorti intorno a due importanti questioni dottrinarie, concernenti</w:t>
      </w:r>
      <w:r w:rsidRPr="00112C19">
        <w:rPr>
          <w:rStyle w:val="apple-converted-space"/>
          <w:rFonts w:ascii="Arial" w:hAnsi="Arial" w:cs="Arial"/>
          <w:sz w:val="22"/>
          <w:szCs w:val="22"/>
        </w:rPr>
        <w:t> </w:t>
      </w:r>
      <w:hyperlink r:id="rId24" w:history="1">
        <w:r w:rsidRPr="00112C19">
          <w:rPr>
            <w:rStyle w:val="Collegamentoipertestuale"/>
            <w:rFonts w:ascii="Arial" w:hAnsi="Arial" w:cs="Arial"/>
            <w:color w:val="auto"/>
            <w:sz w:val="22"/>
            <w:szCs w:val="22"/>
            <w:u w:val="none"/>
          </w:rPr>
          <w:t>la predestinazione e la transustanziazione</w:t>
        </w:r>
      </w:hyperlink>
      <w:r w:rsidRPr="00112C19">
        <w:rPr>
          <w:rStyle w:val="apple-style-span"/>
          <w:rFonts w:ascii="Arial" w:hAnsi="Arial" w:cs="Arial"/>
          <w:sz w:val="22"/>
          <w:szCs w:val="22"/>
        </w:rPr>
        <w:t xml:space="preserve">. La prima è fondata sull’utilizzo della grammatica come strumento in grado di meglio evidenziare la tensione esistente fra l’indicibile semplicità divina e la molteplicità del mondo creaturale. Queste tesi furono ritenute da </w:t>
      </w:r>
      <w:proofErr w:type="spellStart"/>
      <w:r w:rsidRPr="00112C19">
        <w:rPr>
          <w:rStyle w:val="apple-style-span"/>
          <w:rFonts w:ascii="Arial" w:hAnsi="Arial" w:cs="Arial"/>
          <w:sz w:val="22"/>
          <w:szCs w:val="22"/>
        </w:rPr>
        <w:t>Rabano</w:t>
      </w:r>
      <w:proofErr w:type="spellEnd"/>
      <w:r w:rsidRPr="00112C19">
        <w:rPr>
          <w:rStyle w:val="apple-style-span"/>
          <w:rFonts w:ascii="Arial" w:hAnsi="Arial" w:cs="Arial"/>
          <w:sz w:val="22"/>
          <w:szCs w:val="22"/>
        </w:rPr>
        <w:t xml:space="preserve"> Mauro e successivamente da </w:t>
      </w:r>
      <w:proofErr w:type="spellStart"/>
      <w:r w:rsidRPr="00112C19">
        <w:rPr>
          <w:rStyle w:val="apple-style-span"/>
          <w:rFonts w:ascii="Arial" w:hAnsi="Arial" w:cs="Arial"/>
          <w:sz w:val="22"/>
          <w:szCs w:val="22"/>
        </w:rPr>
        <w:t>Incmaro</w:t>
      </w:r>
      <w:proofErr w:type="spellEnd"/>
      <w:r w:rsidRPr="00112C19">
        <w:rPr>
          <w:rStyle w:val="apple-style-span"/>
          <w:rFonts w:ascii="Arial" w:hAnsi="Arial" w:cs="Arial"/>
          <w:sz w:val="22"/>
          <w:szCs w:val="22"/>
        </w:rPr>
        <w:t xml:space="preserve"> di Reims vicine a quelle dei seguaci della dottrina dualista già combattuta da Agostino. L’argomentazione di </w:t>
      </w:r>
      <w:proofErr w:type="spellStart"/>
      <w:r w:rsidRPr="00112C19">
        <w:rPr>
          <w:rStyle w:val="apple-style-span"/>
          <w:rFonts w:ascii="Arial" w:hAnsi="Arial" w:cs="Arial"/>
          <w:sz w:val="22"/>
          <w:szCs w:val="22"/>
        </w:rPr>
        <w:t>Incmaro</w:t>
      </w:r>
      <w:proofErr w:type="spellEnd"/>
      <w:r w:rsidRPr="00112C19">
        <w:rPr>
          <w:rStyle w:val="apple-style-span"/>
          <w:rFonts w:ascii="Arial" w:hAnsi="Arial" w:cs="Arial"/>
          <w:sz w:val="22"/>
          <w:szCs w:val="22"/>
        </w:rPr>
        <w:t xml:space="preserve"> risulta del tutto priva di forza nei confronti di Isidoro: in primo luogo in virtù della distinzione operata da quest’ultimo fra predestinazione al peccato e predestinazione alla dannazione eterna. Il dibattito intorno alla predestinazione era tuttavia soltanto appena all’inizio, ed il suo crescere di intensità non fece altro che allargare l’ambito della polemica. Anche la posizione di Isidoro in merito a questioni inerenti la transustanziazione (intesa in senso metastorico), è indubbiamente al riparo da qualunque argomento, in quanto ha dalla sua parte, oltre a ragioni meramente storico-cronologiche, (il dibattito sul realismo dell’eucaristia è prodotto della polemica che coinvolge verso la metà del X secolo il monaco </w:t>
      </w:r>
      <w:proofErr w:type="spellStart"/>
      <w:r w:rsidRPr="00112C19">
        <w:rPr>
          <w:rStyle w:val="apple-style-span"/>
          <w:rFonts w:ascii="Arial" w:hAnsi="Arial" w:cs="Arial"/>
          <w:sz w:val="22"/>
          <w:szCs w:val="22"/>
        </w:rPr>
        <w:t>Ratramno</w:t>
      </w:r>
      <w:proofErr w:type="spellEnd"/>
      <w:r w:rsidRPr="00112C19">
        <w:rPr>
          <w:rStyle w:val="apple-style-span"/>
          <w:rFonts w:ascii="Arial" w:hAnsi="Arial" w:cs="Arial"/>
          <w:sz w:val="22"/>
          <w:szCs w:val="22"/>
        </w:rPr>
        <w:t xml:space="preserve"> di </w:t>
      </w:r>
      <w:proofErr w:type="spellStart"/>
      <w:r w:rsidRPr="00112C19">
        <w:rPr>
          <w:rStyle w:val="apple-style-span"/>
          <w:rFonts w:ascii="Arial" w:hAnsi="Arial" w:cs="Arial"/>
          <w:sz w:val="22"/>
          <w:szCs w:val="22"/>
        </w:rPr>
        <w:t>Corbie</w:t>
      </w:r>
      <w:proofErr w:type="spellEnd"/>
      <w:r w:rsidRPr="00112C19">
        <w:rPr>
          <w:rStyle w:val="apple-style-span"/>
          <w:rFonts w:ascii="Arial" w:hAnsi="Arial" w:cs="Arial"/>
          <w:sz w:val="22"/>
          <w:szCs w:val="22"/>
        </w:rPr>
        <w:t xml:space="preserve"> e l’abate </w:t>
      </w:r>
      <w:proofErr w:type="spellStart"/>
      <w:r w:rsidRPr="00112C19">
        <w:rPr>
          <w:rStyle w:val="apple-style-span"/>
          <w:rFonts w:ascii="Arial" w:hAnsi="Arial" w:cs="Arial"/>
          <w:sz w:val="22"/>
          <w:szCs w:val="22"/>
        </w:rPr>
        <w:t>Pascasio</w:t>
      </w:r>
      <w:proofErr w:type="spellEnd"/>
      <w:r w:rsidRPr="00112C19">
        <w:rPr>
          <w:rStyle w:val="apple-style-span"/>
          <w:rFonts w:ascii="Arial" w:hAnsi="Arial" w:cs="Arial"/>
          <w:sz w:val="22"/>
          <w:szCs w:val="22"/>
        </w:rPr>
        <w:t xml:space="preserve"> </w:t>
      </w:r>
      <w:proofErr w:type="spellStart"/>
      <w:r w:rsidRPr="00112C19">
        <w:rPr>
          <w:rStyle w:val="apple-style-span"/>
          <w:rFonts w:ascii="Arial" w:hAnsi="Arial" w:cs="Arial"/>
          <w:sz w:val="22"/>
          <w:szCs w:val="22"/>
        </w:rPr>
        <w:t>Radberto</w:t>
      </w:r>
      <w:proofErr w:type="spellEnd"/>
      <w:r w:rsidRPr="00112C19">
        <w:rPr>
          <w:rStyle w:val="apple-style-span"/>
          <w:rFonts w:ascii="Arial" w:hAnsi="Arial" w:cs="Arial"/>
          <w:sz w:val="22"/>
          <w:szCs w:val="22"/>
        </w:rPr>
        <w:t xml:space="preserve">), anche la lettera delle sue opere, in cui si fa più volte un esplicito riferimento alla reale presenza del corpo e del sangue di Cristo nel sacramento eucaristico. Questa posizione può dirsi senz’altro in accordo con le tesi del sostanzialismo eucaristico sostenute da </w:t>
      </w:r>
      <w:proofErr w:type="spellStart"/>
      <w:r w:rsidRPr="00112C19">
        <w:rPr>
          <w:rStyle w:val="apple-style-span"/>
          <w:rFonts w:ascii="Arial" w:hAnsi="Arial" w:cs="Arial"/>
          <w:sz w:val="22"/>
          <w:szCs w:val="22"/>
        </w:rPr>
        <w:t>Radberto</w:t>
      </w:r>
      <w:proofErr w:type="spellEnd"/>
      <w:r w:rsidRPr="00112C19">
        <w:rPr>
          <w:rStyle w:val="apple-style-span"/>
          <w:rFonts w:ascii="Arial" w:hAnsi="Arial" w:cs="Arial"/>
          <w:sz w:val="22"/>
          <w:szCs w:val="22"/>
        </w:rPr>
        <w:t>.</w:t>
      </w:r>
    </w:p>
    <w:p w:rsidR="00112C19" w:rsidRPr="00112C19" w:rsidRDefault="00112C19" w:rsidP="00112C19">
      <w:pPr>
        <w:pStyle w:val="NormaleWeb"/>
        <w:rPr>
          <w:rStyle w:val="apple-style-span"/>
          <w:rFonts w:ascii="Arial" w:hAnsi="Arial" w:cs="Arial"/>
          <w:sz w:val="22"/>
          <w:szCs w:val="22"/>
        </w:rPr>
      </w:pPr>
    </w:p>
    <w:p w:rsidR="00112C19" w:rsidRPr="00112C19" w:rsidRDefault="00112C19" w:rsidP="00112C19">
      <w:pPr>
        <w:pStyle w:val="NormaleWeb"/>
        <w:rPr>
          <w:rFonts w:ascii="Arial" w:hAnsi="Arial" w:cs="Arial"/>
        </w:rPr>
      </w:pPr>
    </w:p>
    <w:p w:rsidR="001A2767" w:rsidRPr="00112C19" w:rsidRDefault="001A2767" w:rsidP="001A2767">
      <w:pPr>
        <w:pStyle w:val="NormaleWeb"/>
        <w:spacing w:before="96" w:beforeAutospacing="0" w:after="120" w:afterAutospacing="0" w:line="360" w:lineRule="atLeast"/>
        <w:jc w:val="both"/>
        <w:rPr>
          <w:rFonts w:ascii="Arial" w:hAnsi="Arial" w:cs="Arial"/>
          <w:color w:val="FF0000"/>
          <w:sz w:val="22"/>
          <w:szCs w:val="22"/>
        </w:rPr>
      </w:pPr>
    </w:p>
    <w:p w:rsidR="001A2767" w:rsidRPr="00112C19" w:rsidRDefault="001A2767" w:rsidP="001A2767">
      <w:pPr>
        <w:pStyle w:val="NormaleWeb"/>
        <w:spacing w:before="96" w:beforeAutospacing="0" w:after="120" w:afterAutospacing="0" w:line="360" w:lineRule="atLeast"/>
        <w:rPr>
          <w:rFonts w:ascii="Arial" w:hAnsi="Arial" w:cs="Arial"/>
          <w:color w:val="FF0000"/>
          <w:sz w:val="22"/>
          <w:szCs w:val="22"/>
        </w:rPr>
      </w:pPr>
    </w:p>
    <w:p w:rsidR="001A2767" w:rsidRPr="00112C19" w:rsidRDefault="001A2767" w:rsidP="001A2767">
      <w:pPr>
        <w:pStyle w:val="NormaleWeb"/>
        <w:spacing w:before="96" w:beforeAutospacing="0" w:after="120" w:afterAutospacing="0" w:line="360" w:lineRule="atLeast"/>
        <w:rPr>
          <w:rFonts w:ascii="Arial" w:hAnsi="Arial" w:cs="Arial"/>
          <w:color w:val="000000"/>
          <w:sz w:val="22"/>
          <w:szCs w:val="22"/>
        </w:rPr>
      </w:pPr>
    </w:p>
    <w:p w:rsidR="001A2767" w:rsidRPr="00112C19" w:rsidRDefault="001A2767" w:rsidP="001A2767">
      <w:pPr>
        <w:rPr>
          <w:rFonts w:ascii="Arial" w:hAnsi="Arial" w:cs="Arial"/>
          <w:color w:val="FF0000"/>
        </w:rPr>
      </w:pPr>
    </w:p>
    <w:sectPr w:rsidR="001A2767" w:rsidRPr="00112C19" w:rsidSect="00112C19">
      <w:pgSz w:w="11906" w:h="16838"/>
      <w:pgMar w:top="851"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A2767"/>
    <w:rsid w:val="00112C19"/>
    <w:rsid w:val="001A2767"/>
    <w:rsid w:val="00335D85"/>
    <w:rsid w:val="00852BED"/>
    <w:rsid w:val="00B701B9"/>
    <w:rsid w:val="00CD0FE5"/>
    <w:rsid w:val="00DE1F42"/>
    <w:rsid w:val="00F10E04"/>
    <w:rsid w:val="00F44C3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35D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nhideWhenUsed/>
    <w:rsid w:val="001A276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1A2767"/>
  </w:style>
  <w:style w:type="character" w:styleId="Collegamentoipertestuale">
    <w:name w:val="Hyperlink"/>
    <w:basedOn w:val="Carpredefinitoparagrafo"/>
    <w:uiPriority w:val="99"/>
    <w:unhideWhenUsed/>
    <w:rsid w:val="001A2767"/>
    <w:rPr>
      <w:color w:val="0000FF"/>
      <w:u w:val="single"/>
    </w:rPr>
  </w:style>
  <w:style w:type="character" w:styleId="Collegamentovisitato">
    <w:name w:val="FollowedHyperlink"/>
    <w:basedOn w:val="Carpredefinitoparagrafo"/>
    <w:uiPriority w:val="99"/>
    <w:semiHidden/>
    <w:unhideWhenUsed/>
    <w:rsid w:val="001A2767"/>
    <w:rPr>
      <w:color w:val="800080" w:themeColor="followedHyperlink"/>
      <w:u w:val="single"/>
    </w:rPr>
  </w:style>
  <w:style w:type="paragraph" w:styleId="Testofumetto">
    <w:name w:val="Balloon Text"/>
    <w:basedOn w:val="Normale"/>
    <w:link w:val="TestofumettoCarattere"/>
    <w:uiPriority w:val="99"/>
    <w:semiHidden/>
    <w:unhideWhenUsed/>
    <w:rsid w:val="001A276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A2767"/>
    <w:rPr>
      <w:rFonts w:ascii="Tahoma" w:hAnsi="Tahoma" w:cs="Tahoma"/>
      <w:sz w:val="16"/>
      <w:szCs w:val="16"/>
    </w:rPr>
  </w:style>
  <w:style w:type="character" w:customStyle="1" w:styleId="apple-style-span">
    <w:name w:val="apple-style-span"/>
    <w:basedOn w:val="Carpredefinitoparagrafo"/>
    <w:rsid w:val="00112C19"/>
  </w:style>
  <w:style w:type="character" w:customStyle="1" w:styleId="grassetto">
    <w:name w:val="grassetto"/>
    <w:basedOn w:val="Carpredefinitoparagrafo"/>
    <w:rsid w:val="00112C19"/>
  </w:style>
</w:styles>
</file>

<file path=word/webSettings.xml><?xml version="1.0" encoding="utf-8"?>
<w:webSettings xmlns:r="http://schemas.openxmlformats.org/officeDocument/2006/relationships" xmlns:w="http://schemas.openxmlformats.org/wordprocessingml/2006/main">
  <w:divs>
    <w:div w:id="36317588">
      <w:bodyDiv w:val="1"/>
      <w:marLeft w:val="0"/>
      <w:marRight w:val="0"/>
      <w:marTop w:val="0"/>
      <w:marBottom w:val="0"/>
      <w:divBdr>
        <w:top w:val="none" w:sz="0" w:space="0" w:color="auto"/>
        <w:left w:val="none" w:sz="0" w:space="0" w:color="auto"/>
        <w:bottom w:val="none" w:sz="0" w:space="0" w:color="auto"/>
        <w:right w:val="none" w:sz="0" w:space="0" w:color="auto"/>
      </w:divBdr>
    </w:div>
    <w:div w:id="965693873">
      <w:bodyDiv w:val="1"/>
      <w:marLeft w:val="0"/>
      <w:marRight w:val="0"/>
      <w:marTop w:val="0"/>
      <w:marBottom w:val="0"/>
      <w:divBdr>
        <w:top w:val="none" w:sz="0" w:space="0" w:color="auto"/>
        <w:left w:val="none" w:sz="0" w:space="0" w:color="auto"/>
        <w:bottom w:val="none" w:sz="0" w:space="0" w:color="auto"/>
        <w:right w:val="none" w:sz="0" w:space="0" w:color="auto"/>
      </w:divBdr>
    </w:div>
    <w:div w:id="1513375687">
      <w:bodyDiv w:val="1"/>
      <w:marLeft w:val="0"/>
      <w:marRight w:val="0"/>
      <w:marTop w:val="0"/>
      <w:marBottom w:val="0"/>
      <w:divBdr>
        <w:top w:val="none" w:sz="0" w:space="0" w:color="auto"/>
        <w:left w:val="none" w:sz="0" w:space="0" w:color="auto"/>
        <w:bottom w:val="none" w:sz="0" w:space="0" w:color="auto"/>
        <w:right w:val="none" w:sz="0" w:space="0" w:color="auto"/>
      </w:divBdr>
    </w:div>
    <w:div w:id="1871139243">
      <w:bodyDiv w:val="1"/>
      <w:marLeft w:val="0"/>
      <w:marRight w:val="0"/>
      <w:marTop w:val="0"/>
      <w:marBottom w:val="0"/>
      <w:divBdr>
        <w:top w:val="none" w:sz="0" w:space="0" w:color="auto"/>
        <w:left w:val="none" w:sz="0" w:space="0" w:color="auto"/>
        <w:bottom w:val="none" w:sz="0" w:space="0" w:color="auto"/>
        <w:right w:val="none" w:sz="0" w:space="0" w:color="auto"/>
      </w:divBdr>
    </w:div>
    <w:div w:id="196110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yperlink" Target="http://it.wikipedia.org/wiki/Visigoti" TargetMode="External"/><Relationship Id="rId18" Type="http://schemas.openxmlformats.org/officeDocument/2006/relationships/hyperlink" Target="http://it.wikipedia.org/wiki/Trinit%C3%A0"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unisi.it/ricerca/prog/fil-med-online/temi/htm/etica.htm" TargetMode="External"/><Relationship Id="rId7" Type="http://schemas.openxmlformats.org/officeDocument/2006/relationships/image" Target="media/image4.jpeg"/><Relationship Id="rId12" Type="http://schemas.openxmlformats.org/officeDocument/2006/relationships/hyperlink" Target="http://it.wikipedia.org/wiki/Spagna" TargetMode="External"/><Relationship Id="rId17" Type="http://schemas.openxmlformats.org/officeDocument/2006/relationships/hyperlink" Target="http://it.wikipedia.org/wiki/Ges%C3%B9"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it.wikipedia.org/wiki/Monoteismo" TargetMode="External"/><Relationship Id="rId20" Type="http://schemas.openxmlformats.org/officeDocument/2006/relationships/hyperlink" Target="http://www.unisi.it/ricerca/prog/fil-med-online/temi/htm/filosofia_natura.htm" TargetMode="Externa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jpeg"/><Relationship Id="rId24" Type="http://schemas.openxmlformats.org/officeDocument/2006/relationships/hyperlink" Target="http://www.unisi.it/ricerca/prog/fil-med-online/temi/htm/dibattiti.htm" TargetMode="External"/><Relationship Id="rId5" Type="http://schemas.openxmlformats.org/officeDocument/2006/relationships/image" Target="media/image2.png"/><Relationship Id="rId15" Type="http://schemas.openxmlformats.org/officeDocument/2006/relationships/hyperlink" Target="http://it.wikipedia.org/wiki/Fede" TargetMode="External"/><Relationship Id="rId23" Type="http://schemas.openxmlformats.org/officeDocument/2006/relationships/hyperlink" Target="http://www.unisi.it/ricerca/prog/fil-med-online/autori/htm/teodorico_chartres.htm" TargetMode="External"/><Relationship Id="rId10" Type="http://schemas.openxmlformats.org/officeDocument/2006/relationships/hyperlink" Target="http://www.wikipedia.org" TargetMode="External"/><Relationship Id="rId19" Type="http://schemas.openxmlformats.org/officeDocument/2006/relationships/image" Target="media/image8.jpeg"/><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hyperlink" Target="http://it.wikipedia.org/wiki/Simbolo_niceno-costantinopolitano" TargetMode="External"/><Relationship Id="rId22" Type="http://schemas.openxmlformats.org/officeDocument/2006/relationships/hyperlink" Target="http://www.unisi.it/ricerca/prog/fil-med-online/temi/htm/logica_aristotelica.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11</Pages>
  <Words>5307</Words>
  <Characters>30251</Characters>
  <Application>Microsoft Office Word</Application>
  <DocSecurity>0</DocSecurity>
  <Lines>252</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Maria</cp:lastModifiedBy>
  <cp:revision>4</cp:revision>
  <dcterms:created xsi:type="dcterms:W3CDTF">2010-04-11T20:19:00Z</dcterms:created>
  <dcterms:modified xsi:type="dcterms:W3CDTF">2010-04-12T20:46:00Z</dcterms:modified>
</cp:coreProperties>
</file>